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0C43C" w14:textId="4ACBB98E" w:rsidR="009C4156" w:rsidRPr="007C5E40" w:rsidRDefault="009C4156" w:rsidP="009C4156">
      <w:pPr>
        <w:widowControl w:val="0"/>
        <w:pBdr>
          <w:top w:val="thinThickSmallGap" w:sz="24" w:space="2" w:color="auto"/>
          <w:left w:val="thinThickSmallGap" w:sz="24" w:space="4" w:color="auto"/>
          <w:bottom w:val="thickThinSmallGap" w:sz="24" w:space="1" w:color="auto"/>
          <w:right w:val="thickThinSmallGap" w:sz="24" w:space="4" w:color="auto"/>
        </w:pBdr>
        <w:shd w:val="clear" w:color="auto" w:fill="BFBFBF"/>
        <w:autoSpaceDE w:val="0"/>
        <w:autoSpaceDN w:val="0"/>
        <w:adjustRightInd w:val="0"/>
        <w:jc w:val="center"/>
        <w:outlineLvl w:val="0"/>
        <w:rPr>
          <w:rFonts w:ascii="Garamond" w:hAnsi="Garamond"/>
          <w:b/>
          <w:bCs/>
          <w:caps/>
        </w:rPr>
      </w:pPr>
      <w:r>
        <w:rPr>
          <w:rFonts w:ascii="Garamond" w:hAnsi="Garamond"/>
          <w:b/>
          <w:bCs/>
          <w:caps/>
        </w:rPr>
        <w:t xml:space="preserve">Optional </w:t>
      </w:r>
      <w:r w:rsidR="008E5BC5">
        <w:rPr>
          <w:rFonts w:ascii="Garamond" w:hAnsi="Garamond"/>
          <w:b/>
          <w:bCs/>
          <w:caps/>
        </w:rPr>
        <w:t>EXHIBIT</w:t>
      </w:r>
      <w:r>
        <w:rPr>
          <w:rFonts w:ascii="Garamond" w:hAnsi="Garamond"/>
          <w:b/>
          <w:bCs/>
          <w:caps/>
        </w:rPr>
        <w:t xml:space="preserve"> </w:t>
      </w:r>
      <w:r w:rsidR="008E5BC5">
        <w:rPr>
          <w:rFonts w:ascii="Garamond" w:hAnsi="Garamond"/>
          <w:b/>
          <w:bCs/>
          <w:caps/>
        </w:rPr>
        <w:t>C</w:t>
      </w:r>
    </w:p>
    <w:p w14:paraId="6F04F993" w14:textId="77777777" w:rsidR="009C4156" w:rsidRPr="00680D17" w:rsidRDefault="009C4156" w:rsidP="009C4156">
      <w:pPr>
        <w:widowControl w:val="0"/>
        <w:pBdr>
          <w:top w:val="thinThickSmallGap" w:sz="24" w:space="2" w:color="auto"/>
          <w:left w:val="thinThickSmallGap" w:sz="24" w:space="4" w:color="auto"/>
          <w:bottom w:val="thickThinSmallGap" w:sz="24" w:space="1" w:color="auto"/>
          <w:right w:val="thickThinSmallGap" w:sz="24" w:space="4" w:color="auto"/>
        </w:pBdr>
        <w:shd w:val="clear" w:color="auto" w:fill="BFBFBF"/>
        <w:autoSpaceDE w:val="0"/>
        <w:autoSpaceDN w:val="0"/>
        <w:adjustRightInd w:val="0"/>
        <w:jc w:val="center"/>
        <w:outlineLvl w:val="0"/>
        <w:rPr>
          <w:rFonts w:ascii="Garamond" w:hAnsi="Garamond"/>
          <w:b/>
          <w:bCs/>
          <w:caps/>
          <w:sz w:val="20"/>
          <w:szCs w:val="20"/>
        </w:rPr>
      </w:pPr>
      <w:r>
        <w:rPr>
          <w:rFonts w:ascii="Garamond" w:hAnsi="Garamond"/>
          <w:b/>
          <w:bCs/>
          <w:caps/>
        </w:rPr>
        <w:t>SPECIAL CONDITIONS</w:t>
      </w:r>
    </w:p>
    <w:p w14:paraId="48F32587" w14:textId="77777777" w:rsidR="008E5BC5" w:rsidRDefault="009C4156" w:rsidP="009C4156">
      <w:pPr>
        <w:rPr>
          <w:sz w:val="22"/>
          <w:szCs w:val="22"/>
        </w:rPr>
      </w:pPr>
      <w:r w:rsidRPr="00B70BDB">
        <w:rPr>
          <w:sz w:val="22"/>
          <w:szCs w:val="22"/>
        </w:rPr>
        <w:tab/>
      </w:r>
    </w:p>
    <w:p w14:paraId="2CE77D0E" w14:textId="09061227" w:rsidR="009C4156" w:rsidRPr="00B70BDB" w:rsidRDefault="009C4156" w:rsidP="009C4156">
      <w:pPr>
        <w:rPr>
          <w:sz w:val="22"/>
          <w:szCs w:val="22"/>
        </w:rPr>
      </w:pPr>
      <w:r w:rsidRPr="00B70BDB">
        <w:rPr>
          <w:sz w:val="22"/>
          <w:szCs w:val="22"/>
        </w:rPr>
        <w:t xml:space="preserve">The capital outlay oversight requires grantees’ accounting methods and procedures, including their internal control framework, to be scrutinized, </w:t>
      </w:r>
      <w:proofErr w:type="gramStart"/>
      <w:r w:rsidRPr="00B70BDB">
        <w:rPr>
          <w:sz w:val="22"/>
          <w:szCs w:val="22"/>
        </w:rPr>
        <w:t>so as to</w:t>
      </w:r>
      <w:proofErr w:type="gramEnd"/>
      <w:r w:rsidRPr="00B70BDB">
        <w:rPr>
          <w:sz w:val="22"/>
          <w:szCs w:val="22"/>
        </w:rPr>
        <w:t xml:space="preserve"> safeguard State capital outlay appropriations and assets acquired with such appropriations.</w:t>
      </w:r>
    </w:p>
    <w:p w14:paraId="47B55747" w14:textId="77777777" w:rsidR="009C4156" w:rsidRPr="00B70BDB" w:rsidRDefault="009C4156" w:rsidP="009C4156">
      <w:pPr>
        <w:rPr>
          <w:sz w:val="22"/>
          <w:szCs w:val="22"/>
        </w:rPr>
      </w:pPr>
    </w:p>
    <w:p w14:paraId="12E22CCA" w14:textId="2D2651A5" w:rsidR="009C4156" w:rsidRPr="00B70BDB" w:rsidRDefault="009C4156" w:rsidP="009C4156">
      <w:pPr>
        <w:ind w:firstLine="720"/>
        <w:rPr>
          <w:sz w:val="22"/>
          <w:szCs w:val="22"/>
        </w:rPr>
      </w:pPr>
      <w:r w:rsidRPr="00B70BDB">
        <w:rPr>
          <w:sz w:val="22"/>
          <w:szCs w:val="22"/>
        </w:rPr>
        <w:t xml:space="preserve">This Capital Outlay Special Grant Condition(s) </w:t>
      </w:r>
      <w:r w:rsidR="008E5BC5">
        <w:rPr>
          <w:b/>
          <w:sz w:val="22"/>
          <w:szCs w:val="22"/>
        </w:rPr>
        <w:t>Exhibit C</w:t>
      </w:r>
      <w:r w:rsidRPr="00B70BDB">
        <w:rPr>
          <w:sz w:val="22"/>
          <w:szCs w:val="22"/>
        </w:rPr>
        <w:t xml:space="preserve"> is necessary pursuant to E</w:t>
      </w:r>
      <w:r>
        <w:rPr>
          <w:sz w:val="22"/>
          <w:szCs w:val="22"/>
        </w:rPr>
        <w:t>xecutive Order 2013-006 (2.A.2.a-c, if applicable</w:t>
      </w:r>
      <w:r w:rsidRPr="00B70BDB">
        <w:rPr>
          <w:sz w:val="22"/>
          <w:szCs w:val="22"/>
        </w:rPr>
        <w:t xml:space="preserve">), due to the Grantees’ material weaknesses, significant deficiencies, or findings that raised concerns as to the ability to expend grant funds in accordance with applicable </w:t>
      </w:r>
      <w:r>
        <w:rPr>
          <w:sz w:val="22"/>
          <w:szCs w:val="22"/>
        </w:rPr>
        <w:t xml:space="preserve">law in the organization’s </w:t>
      </w:r>
      <w:proofErr w:type="gramStart"/>
      <w:r>
        <w:rPr>
          <w:sz w:val="22"/>
          <w:szCs w:val="22"/>
        </w:rPr>
        <w:t>FY</w:t>
      </w:r>
      <w:r w:rsidRPr="008A5724">
        <w:rPr>
          <w:sz w:val="22"/>
          <w:szCs w:val="22"/>
          <w:highlight w:val="yellow"/>
        </w:rPr>
        <w:t>[</w:t>
      </w:r>
      <w:proofErr w:type="gramEnd"/>
      <w:r w:rsidR="00B60275">
        <w:rPr>
          <w:sz w:val="22"/>
          <w:szCs w:val="22"/>
          <w:highlight w:val="yellow"/>
        </w:rPr>
        <w:t>20XX</w:t>
      </w:r>
      <w:r w:rsidRPr="008A5724">
        <w:rPr>
          <w:sz w:val="22"/>
          <w:szCs w:val="22"/>
          <w:highlight w:val="yellow"/>
        </w:rPr>
        <w:t>]</w:t>
      </w:r>
      <w:r w:rsidRPr="00B70BDB">
        <w:rPr>
          <w:sz w:val="22"/>
          <w:szCs w:val="22"/>
        </w:rPr>
        <w:t xml:space="preserve"> audit.  The Special Conditions identified below apply </w:t>
      </w:r>
      <w:r>
        <w:rPr>
          <w:sz w:val="22"/>
          <w:szCs w:val="22"/>
        </w:rPr>
        <w:t xml:space="preserve">to the authorized agent, </w:t>
      </w:r>
      <w:r w:rsidRPr="00AF3DE8">
        <w:rPr>
          <w:sz w:val="22"/>
          <w:szCs w:val="22"/>
          <w:highlight w:val="yellow"/>
        </w:rPr>
        <w:t>[insert the Grantee or Fiscal Agent name]</w:t>
      </w:r>
      <w:r>
        <w:rPr>
          <w:sz w:val="22"/>
          <w:szCs w:val="22"/>
        </w:rPr>
        <w:t xml:space="preserve">. </w:t>
      </w:r>
    </w:p>
    <w:p w14:paraId="09DD0DBD" w14:textId="77777777" w:rsidR="009C4156" w:rsidRPr="00B70BDB" w:rsidRDefault="009C4156" w:rsidP="009C4156">
      <w:pPr>
        <w:ind w:firstLine="720"/>
        <w:rPr>
          <w:sz w:val="22"/>
          <w:szCs w:val="22"/>
        </w:rPr>
      </w:pPr>
    </w:p>
    <w:p w14:paraId="0064C2A9" w14:textId="77777777" w:rsidR="009C4156" w:rsidRPr="00B70BDB" w:rsidRDefault="009C4156" w:rsidP="009C4156">
      <w:pPr>
        <w:ind w:firstLine="720"/>
        <w:rPr>
          <w:sz w:val="22"/>
          <w:szCs w:val="22"/>
        </w:rPr>
      </w:pPr>
      <w:r w:rsidRPr="00B70BDB">
        <w:rPr>
          <w:b/>
          <w:sz w:val="22"/>
          <w:szCs w:val="22"/>
        </w:rPr>
        <w:t xml:space="preserve">Procurement </w:t>
      </w:r>
      <w:r w:rsidRPr="00B70BDB">
        <w:rPr>
          <w:sz w:val="22"/>
          <w:szCs w:val="22"/>
        </w:rPr>
        <w:t xml:space="preserve">- All purchases or contracts the Grantee enters that shall use funding from the </w:t>
      </w:r>
      <w:r>
        <w:rPr>
          <w:sz w:val="22"/>
          <w:szCs w:val="22"/>
        </w:rPr>
        <w:t>Department</w:t>
      </w:r>
      <w:r w:rsidRPr="00B70BDB">
        <w:rPr>
          <w:sz w:val="22"/>
          <w:szCs w:val="22"/>
        </w:rPr>
        <w:t xml:space="preserve"> capital appropriations grant must be approved by </w:t>
      </w:r>
      <w:r>
        <w:rPr>
          <w:sz w:val="22"/>
          <w:szCs w:val="22"/>
        </w:rPr>
        <w:t>the Department</w:t>
      </w:r>
      <w:r w:rsidRPr="00B70BDB">
        <w:rPr>
          <w:sz w:val="22"/>
          <w:szCs w:val="22"/>
        </w:rPr>
        <w:t xml:space="preserve"> </w:t>
      </w:r>
      <w:r w:rsidRPr="00B70BDB">
        <w:rPr>
          <w:sz w:val="22"/>
          <w:szCs w:val="22"/>
          <w:u w:val="single"/>
        </w:rPr>
        <w:t>prior</w:t>
      </w:r>
      <w:r w:rsidRPr="00B70BDB">
        <w:rPr>
          <w:sz w:val="22"/>
          <w:szCs w:val="22"/>
        </w:rPr>
        <w:t xml:space="preserve"> to the initiation of implementing purchasing documents.  The Grantee shall receive such prior approval via official correspondence from </w:t>
      </w:r>
      <w:r>
        <w:rPr>
          <w:sz w:val="22"/>
          <w:szCs w:val="22"/>
        </w:rPr>
        <w:t>the Department</w:t>
      </w:r>
      <w:r w:rsidRPr="00B70BDB">
        <w:rPr>
          <w:sz w:val="22"/>
          <w:szCs w:val="22"/>
        </w:rPr>
        <w:t xml:space="preserve">, which may be through letter or email.  The Grantee shall submit the following to </w:t>
      </w:r>
      <w:r>
        <w:rPr>
          <w:sz w:val="22"/>
          <w:szCs w:val="22"/>
        </w:rPr>
        <w:t>the Department</w:t>
      </w:r>
      <w:r w:rsidRPr="00B70BDB">
        <w:rPr>
          <w:sz w:val="22"/>
          <w:szCs w:val="22"/>
        </w:rPr>
        <w:t xml:space="preserve"> in pursuit of prior approval:  purchasing policies and procedures, </w:t>
      </w:r>
      <w:r>
        <w:rPr>
          <w:sz w:val="22"/>
          <w:szCs w:val="22"/>
        </w:rPr>
        <w:t>CFO certification</w:t>
      </w:r>
      <w:r w:rsidRPr="00B70BDB">
        <w:rPr>
          <w:sz w:val="22"/>
          <w:szCs w:val="22"/>
        </w:rPr>
        <w:t xml:space="preserve">, documentation of management and program approval, policies and procedures governing purchasing and contracting, a copy of the current procurement and contracting policies, and documentation regarding informing staff responsible for purchasing and contracting on such policies and procedures.  </w:t>
      </w:r>
    </w:p>
    <w:p w14:paraId="348C8D4F" w14:textId="77777777" w:rsidR="009C4156" w:rsidRPr="00B70BDB" w:rsidRDefault="009C4156" w:rsidP="009C4156">
      <w:pPr>
        <w:ind w:firstLine="720"/>
        <w:rPr>
          <w:b/>
          <w:sz w:val="22"/>
          <w:szCs w:val="22"/>
        </w:rPr>
      </w:pPr>
    </w:p>
    <w:p w14:paraId="0F15E738" w14:textId="77777777" w:rsidR="009C4156" w:rsidRPr="00B70BDB" w:rsidRDefault="009C4156" w:rsidP="009C4156">
      <w:pPr>
        <w:ind w:firstLine="720"/>
        <w:rPr>
          <w:sz w:val="22"/>
          <w:szCs w:val="22"/>
        </w:rPr>
      </w:pPr>
      <w:r w:rsidRPr="00B70BDB">
        <w:rPr>
          <w:b/>
          <w:sz w:val="22"/>
          <w:szCs w:val="22"/>
        </w:rPr>
        <w:t>Budget</w:t>
      </w:r>
      <w:r w:rsidRPr="00B70BDB">
        <w:rPr>
          <w:sz w:val="22"/>
          <w:szCs w:val="22"/>
        </w:rPr>
        <w:t xml:space="preserve"> - Provide documentation of approval of your current budget from DFA Local Government or other authoritative agency.  Provide policies and procedures on who is responsible for and how annual budgets (expenditures and revenue) are established, monitored and adjusted.  Provide a corrective action plan on how budget issues identified in your audit will be/have been addressed.  Also include documentation on how staff responsible for budgeting is informed on budget policies and procedures.</w:t>
      </w:r>
    </w:p>
    <w:p w14:paraId="56541733" w14:textId="77777777" w:rsidR="009C4156" w:rsidRPr="00B70BDB" w:rsidRDefault="009C4156" w:rsidP="009C4156">
      <w:pPr>
        <w:ind w:firstLine="720"/>
        <w:rPr>
          <w:sz w:val="22"/>
          <w:szCs w:val="22"/>
        </w:rPr>
      </w:pPr>
    </w:p>
    <w:p w14:paraId="730AE0C8" w14:textId="77777777" w:rsidR="009C4156" w:rsidRPr="00B70BDB" w:rsidRDefault="009C4156" w:rsidP="009C4156">
      <w:pPr>
        <w:ind w:firstLine="720"/>
        <w:rPr>
          <w:sz w:val="22"/>
          <w:szCs w:val="22"/>
        </w:rPr>
      </w:pPr>
      <w:r w:rsidRPr="00B70BDB">
        <w:rPr>
          <w:b/>
          <w:sz w:val="22"/>
          <w:szCs w:val="22"/>
        </w:rPr>
        <w:t>Capital Assets</w:t>
      </w:r>
      <w:r w:rsidRPr="00B70BDB">
        <w:rPr>
          <w:sz w:val="22"/>
          <w:szCs w:val="22"/>
        </w:rPr>
        <w:t xml:space="preserve"> - Provide a complete list of inventory including inventory control numbers and current location.  Provide policies and procedures on capital assets and inventory and specify how the proposed purchased items will be included, tagged, and tracked in capital asset inventory.  Also include documentation on how staff responsible for capital assets is informed on capital asset policies and procedures.</w:t>
      </w:r>
    </w:p>
    <w:p w14:paraId="035E5005" w14:textId="77777777" w:rsidR="009C4156" w:rsidRPr="00B70BDB" w:rsidRDefault="009C4156" w:rsidP="009C4156">
      <w:pPr>
        <w:ind w:firstLine="720"/>
        <w:rPr>
          <w:sz w:val="22"/>
          <w:szCs w:val="22"/>
        </w:rPr>
      </w:pPr>
    </w:p>
    <w:p w14:paraId="543090EE" w14:textId="77777777" w:rsidR="009C4156" w:rsidRPr="00B70BDB" w:rsidRDefault="009C4156" w:rsidP="009C4156">
      <w:pPr>
        <w:ind w:firstLine="720"/>
        <w:rPr>
          <w:sz w:val="22"/>
          <w:szCs w:val="22"/>
        </w:rPr>
      </w:pPr>
      <w:r w:rsidRPr="00B70BDB">
        <w:rPr>
          <w:b/>
          <w:sz w:val="22"/>
          <w:szCs w:val="22"/>
        </w:rPr>
        <w:t>Travel and Per Diem</w:t>
      </w:r>
      <w:r w:rsidRPr="00B70BDB">
        <w:rPr>
          <w:sz w:val="22"/>
          <w:szCs w:val="22"/>
        </w:rPr>
        <w:t xml:space="preserve"> - Provide policies and procedures on travel and per diem.  Also include how staff who travel and those responsible for travel reimbursement are informed on travel and per diem policies and procedures.</w:t>
      </w:r>
    </w:p>
    <w:p w14:paraId="6634CE61" w14:textId="77777777" w:rsidR="009C4156" w:rsidRPr="00B70BDB" w:rsidRDefault="009C4156" w:rsidP="009C4156">
      <w:pPr>
        <w:ind w:firstLine="720"/>
        <w:rPr>
          <w:sz w:val="22"/>
          <w:szCs w:val="22"/>
        </w:rPr>
      </w:pPr>
    </w:p>
    <w:p w14:paraId="12DE49DD" w14:textId="77777777" w:rsidR="009C4156" w:rsidRDefault="009C4156" w:rsidP="009C4156">
      <w:pPr>
        <w:ind w:firstLine="720"/>
        <w:rPr>
          <w:sz w:val="22"/>
          <w:szCs w:val="22"/>
        </w:rPr>
      </w:pPr>
      <w:r w:rsidRPr="00B70BDB">
        <w:rPr>
          <w:b/>
          <w:sz w:val="22"/>
          <w:szCs w:val="22"/>
        </w:rPr>
        <w:t>Timely Audits</w:t>
      </w:r>
      <w:r w:rsidRPr="00B70BDB">
        <w:rPr>
          <w:sz w:val="22"/>
          <w:szCs w:val="22"/>
        </w:rPr>
        <w:t xml:space="preserve"> – Provide policies and procedures on annual audits.  Provide documentation on how and who is responsible for insuring that annual audits are completed timely.  Also include documentation on how staff responsible for the annual audit is informed on audit policies and procedures.</w:t>
      </w:r>
    </w:p>
    <w:p w14:paraId="74C468F7" w14:textId="77777777" w:rsidR="009C4156" w:rsidRDefault="009C4156" w:rsidP="009C4156">
      <w:pPr>
        <w:ind w:firstLine="720"/>
        <w:rPr>
          <w:sz w:val="22"/>
          <w:szCs w:val="22"/>
        </w:rPr>
      </w:pPr>
    </w:p>
    <w:p w14:paraId="2DFBC916" w14:textId="77777777" w:rsidR="009C4156" w:rsidRPr="00B70BDB" w:rsidRDefault="009C4156" w:rsidP="009C4156">
      <w:pPr>
        <w:ind w:firstLine="720"/>
        <w:rPr>
          <w:sz w:val="22"/>
          <w:szCs w:val="22"/>
        </w:rPr>
      </w:pPr>
      <w:r w:rsidRPr="00332290">
        <w:rPr>
          <w:b/>
          <w:sz w:val="22"/>
          <w:szCs w:val="22"/>
        </w:rPr>
        <w:t>Cash Management</w:t>
      </w:r>
      <w:r>
        <w:rPr>
          <w:sz w:val="22"/>
          <w:szCs w:val="22"/>
        </w:rPr>
        <w:t xml:space="preserve"> – </w:t>
      </w:r>
      <w:r w:rsidRPr="00E60DBD">
        <w:rPr>
          <w:sz w:val="22"/>
          <w:szCs w:val="22"/>
        </w:rPr>
        <w:t>policies and procedures on ca</w:t>
      </w:r>
      <w:r>
        <w:rPr>
          <w:sz w:val="22"/>
          <w:szCs w:val="22"/>
        </w:rPr>
        <w:t xml:space="preserve">sh management of federal funds.  </w:t>
      </w:r>
      <w:r w:rsidRPr="00E60DBD">
        <w:rPr>
          <w:sz w:val="22"/>
          <w:szCs w:val="22"/>
        </w:rPr>
        <w:t>Provide procedures used to draw and disburse federal funds</w:t>
      </w:r>
      <w:r>
        <w:rPr>
          <w:sz w:val="22"/>
          <w:szCs w:val="22"/>
        </w:rPr>
        <w:t xml:space="preserve">.  Provide </w:t>
      </w:r>
      <w:r w:rsidRPr="00E60DBD">
        <w:rPr>
          <w:sz w:val="22"/>
          <w:szCs w:val="22"/>
        </w:rPr>
        <w:t>procedures to reconcile draw amounts, deposits and disbursements; and to prepare federal cash reporting documents to ensure compliance with federal regulations</w:t>
      </w:r>
      <w:r>
        <w:rPr>
          <w:sz w:val="22"/>
          <w:szCs w:val="22"/>
        </w:rPr>
        <w:t>.</w:t>
      </w:r>
    </w:p>
    <w:p w14:paraId="2F5E267D" w14:textId="77777777" w:rsidR="009C4156" w:rsidRPr="00B70BDB" w:rsidRDefault="009C4156" w:rsidP="009C4156">
      <w:pPr>
        <w:ind w:firstLine="720"/>
        <w:rPr>
          <w:sz w:val="22"/>
          <w:szCs w:val="22"/>
        </w:rPr>
      </w:pPr>
    </w:p>
    <w:p w14:paraId="49F7468D" w14:textId="77777777" w:rsidR="009C4156" w:rsidRPr="00252194" w:rsidRDefault="009C4156" w:rsidP="009C4156">
      <w:pPr>
        <w:ind w:firstLine="720"/>
        <w:rPr>
          <w:sz w:val="22"/>
          <w:szCs w:val="22"/>
        </w:rPr>
      </w:pPr>
      <w:r w:rsidRPr="00B70BDB">
        <w:rPr>
          <w:sz w:val="22"/>
          <w:szCs w:val="22"/>
        </w:rPr>
        <w:t xml:space="preserve">The </w:t>
      </w:r>
      <w:r>
        <w:rPr>
          <w:sz w:val="22"/>
          <w:szCs w:val="22"/>
        </w:rPr>
        <w:t xml:space="preserve">&lt;Grantee&gt; </w:t>
      </w:r>
      <w:r w:rsidRPr="00B70BDB">
        <w:rPr>
          <w:sz w:val="22"/>
          <w:szCs w:val="22"/>
        </w:rPr>
        <w:t xml:space="preserve">was required to, and has provided sufficient documentation regarding </w:t>
      </w:r>
      <w:r w:rsidRPr="00E15EB0">
        <w:rPr>
          <w:sz w:val="22"/>
          <w:szCs w:val="22"/>
          <w:highlight w:val="yellow"/>
        </w:rPr>
        <w:t>[insert specific names of the Special Condition(s)]</w:t>
      </w:r>
      <w:r w:rsidRPr="00B70BDB">
        <w:rPr>
          <w:sz w:val="22"/>
          <w:szCs w:val="22"/>
        </w:rPr>
        <w:t>, as reference</w:t>
      </w:r>
      <w:r>
        <w:rPr>
          <w:sz w:val="22"/>
          <w:szCs w:val="22"/>
        </w:rPr>
        <w:t>d</w:t>
      </w:r>
      <w:r w:rsidRPr="00B70BDB">
        <w:rPr>
          <w:sz w:val="22"/>
          <w:szCs w:val="22"/>
        </w:rPr>
        <w:t xml:space="preserve"> in the </w:t>
      </w:r>
      <w:r>
        <w:rPr>
          <w:sz w:val="22"/>
          <w:szCs w:val="22"/>
        </w:rPr>
        <w:t xml:space="preserve">&lt;Grantee&gt;’s </w:t>
      </w:r>
      <w:r w:rsidR="00ED5C9B" w:rsidRPr="00ED5C9B">
        <w:rPr>
          <w:sz w:val="22"/>
          <w:szCs w:val="22"/>
          <w:highlight w:val="yellow"/>
        </w:rPr>
        <w:t>[</w:t>
      </w:r>
      <w:r w:rsidRPr="00ED5C9B">
        <w:rPr>
          <w:sz w:val="22"/>
          <w:szCs w:val="22"/>
          <w:highlight w:val="yellow"/>
        </w:rPr>
        <w:t>20</w:t>
      </w:r>
      <w:r w:rsidR="00ED5C9B">
        <w:rPr>
          <w:sz w:val="22"/>
          <w:szCs w:val="22"/>
          <w:highlight w:val="yellow"/>
        </w:rPr>
        <w:t>XX</w:t>
      </w:r>
      <w:r w:rsidR="00ED5C9B" w:rsidRPr="00ED5C9B">
        <w:rPr>
          <w:sz w:val="22"/>
          <w:szCs w:val="22"/>
          <w:highlight w:val="yellow"/>
        </w:rPr>
        <w:t>]</w:t>
      </w:r>
      <w:r w:rsidRPr="00B70BDB">
        <w:rPr>
          <w:sz w:val="22"/>
          <w:szCs w:val="22"/>
        </w:rPr>
        <w:t xml:space="preserve"> Audit file.  Therefore, the criteria to enter into this agreement have been met.  </w:t>
      </w:r>
    </w:p>
    <w:p w14:paraId="2E5A7174" w14:textId="77777777" w:rsidR="00587FE8" w:rsidRDefault="00587FE8"/>
    <w:sectPr w:rsidR="00587FE8" w:rsidSect="00EF3361">
      <w:footerReference w:type="default" r:id="rId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85C1B" w14:textId="77777777" w:rsidR="009B0F27" w:rsidRDefault="001A6C14">
      <w:r>
        <w:separator/>
      </w:r>
    </w:p>
  </w:endnote>
  <w:endnote w:type="continuationSeparator" w:id="0">
    <w:p w14:paraId="7CC0E0D7" w14:textId="77777777" w:rsidR="009B0F27" w:rsidRDefault="001A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6309" w14:textId="17253244" w:rsidR="008E5BC5" w:rsidRPr="000911F8" w:rsidRDefault="009C4156">
    <w:pPr>
      <w:pStyle w:val="Footer"/>
    </w:pPr>
    <w:r w:rsidRPr="00337CBA">
      <w:rPr>
        <w:i/>
        <w:sz w:val="20"/>
        <w:szCs w:val="20"/>
      </w:rPr>
      <w:tab/>
    </w:r>
    <w:r w:rsidRPr="008E5BC5">
      <w:rPr>
        <w:sz w:val="22"/>
        <w:szCs w:val="22"/>
      </w:rPr>
      <w:t xml:space="preserve">Page </w:t>
    </w:r>
    <w:r w:rsidRPr="008E5BC5">
      <w:rPr>
        <w:sz w:val="22"/>
        <w:szCs w:val="22"/>
      </w:rPr>
      <w:fldChar w:fldCharType="begin"/>
    </w:r>
    <w:r w:rsidRPr="008E5BC5">
      <w:rPr>
        <w:sz w:val="22"/>
        <w:szCs w:val="22"/>
      </w:rPr>
      <w:instrText xml:space="preserve"> PAGE </w:instrText>
    </w:r>
    <w:r w:rsidRPr="008E5BC5">
      <w:rPr>
        <w:sz w:val="22"/>
        <w:szCs w:val="22"/>
      </w:rPr>
      <w:fldChar w:fldCharType="separate"/>
    </w:r>
    <w:r w:rsidR="00ED5C9B" w:rsidRPr="008E5BC5">
      <w:rPr>
        <w:noProof/>
        <w:sz w:val="22"/>
        <w:szCs w:val="22"/>
      </w:rPr>
      <w:t>1</w:t>
    </w:r>
    <w:r w:rsidRPr="008E5BC5">
      <w:rPr>
        <w:sz w:val="22"/>
        <w:szCs w:val="22"/>
      </w:rPr>
      <w:fldChar w:fldCharType="end"/>
    </w:r>
    <w:r w:rsidRPr="008E5BC5">
      <w:rPr>
        <w:sz w:val="22"/>
        <w:szCs w:val="22"/>
      </w:rPr>
      <w:t xml:space="preserve"> of </w:t>
    </w:r>
    <w:r w:rsidRPr="008E5BC5">
      <w:rPr>
        <w:rStyle w:val="PageNumber"/>
        <w:sz w:val="22"/>
        <w:szCs w:val="22"/>
      </w:rPr>
      <w:fldChar w:fldCharType="begin"/>
    </w:r>
    <w:r w:rsidRPr="008E5BC5">
      <w:rPr>
        <w:rStyle w:val="PageNumber"/>
        <w:sz w:val="22"/>
        <w:szCs w:val="22"/>
      </w:rPr>
      <w:instrText xml:space="preserve"> NUMPAGES </w:instrText>
    </w:r>
    <w:r w:rsidRPr="008E5BC5">
      <w:rPr>
        <w:rStyle w:val="PageNumber"/>
        <w:sz w:val="22"/>
        <w:szCs w:val="22"/>
      </w:rPr>
      <w:fldChar w:fldCharType="separate"/>
    </w:r>
    <w:r w:rsidR="00ED5C9B" w:rsidRPr="008E5BC5">
      <w:rPr>
        <w:rStyle w:val="PageNumber"/>
        <w:noProof/>
        <w:sz w:val="22"/>
        <w:szCs w:val="22"/>
      </w:rPr>
      <w:t>1</w:t>
    </w:r>
    <w:r w:rsidRPr="008E5BC5">
      <w:rPr>
        <w:rStyle w:val="PageNumber"/>
        <w:sz w:val="22"/>
        <w:szCs w:val="22"/>
      </w:rPr>
      <w:fldChar w:fldCharType="end"/>
    </w:r>
    <w:r w:rsidR="008E5BC5" w:rsidRPr="008E5BC5">
      <w:rPr>
        <w:sz w:val="22"/>
        <w:szCs w:val="22"/>
      </w:rPr>
      <w:tab/>
    </w:r>
    <w:r w:rsidR="001A6C14" w:rsidRPr="008E5BC5">
      <w:rPr>
        <w:sz w:val="22"/>
        <w:szCs w:val="22"/>
      </w:rPr>
      <w:t xml:space="preserve">Revised </w:t>
    </w:r>
    <w:r w:rsidR="008E5BC5" w:rsidRPr="008E5BC5">
      <w:rPr>
        <w:sz w:val="22"/>
        <w:szCs w:val="22"/>
      </w:rPr>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02E30" w14:textId="77777777" w:rsidR="009B0F27" w:rsidRDefault="001A6C14">
      <w:r>
        <w:separator/>
      </w:r>
    </w:p>
  </w:footnote>
  <w:footnote w:type="continuationSeparator" w:id="0">
    <w:p w14:paraId="68C7BE16" w14:textId="77777777" w:rsidR="009B0F27" w:rsidRDefault="001A6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56"/>
    <w:rsid w:val="001A6C14"/>
    <w:rsid w:val="002E7FBF"/>
    <w:rsid w:val="00587FE8"/>
    <w:rsid w:val="008E5BC5"/>
    <w:rsid w:val="009B0F27"/>
    <w:rsid w:val="009C4156"/>
    <w:rsid w:val="00B60275"/>
    <w:rsid w:val="00ED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E9762"/>
  <w15:chartTrackingRefBased/>
  <w15:docId w15:val="{C3FA3679-37C1-4AB7-A96A-BA0FE662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156"/>
    <w:pPr>
      <w:tabs>
        <w:tab w:val="center" w:pos="4680"/>
        <w:tab w:val="right" w:pos="9360"/>
      </w:tabs>
    </w:pPr>
  </w:style>
  <w:style w:type="character" w:customStyle="1" w:styleId="FooterChar">
    <w:name w:val="Footer Char"/>
    <w:basedOn w:val="DefaultParagraphFont"/>
    <w:link w:val="Footer"/>
    <w:uiPriority w:val="99"/>
    <w:rsid w:val="009C4156"/>
    <w:rPr>
      <w:rFonts w:ascii="Times New Roman" w:eastAsia="Times New Roman" w:hAnsi="Times New Roman" w:cs="Times New Roman"/>
      <w:sz w:val="24"/>
      <w:szCs w:val="24"/>
    </w:rPr>
  </w:style>
  <w:style w:type="character" w:styleId="PageNumber">
    <w:name w:val="page number"/>
    <w:basedOn w:val="DefaultParagraphFont"/>
    <w:rsid w:val="009C4156"/>
  </w:style>
  <w:style w:type="paragraph" w:styleId="Header">
    <w:name w:val="header"/>
    <w:basedOn w:val="Normal"/>
    <w:link w:val="HeaderChar"/>
    <w:uiPriority w:val="99"/>
    <w:unhideWhenUsed/>
    <w:rsid w:val="001A6C14"/>
    <w:pPr>
      <w:tabs>
        <w:tab w:val="center" w:pos="4680"/>
        <w:tab w:val="right" w:pos="9360"/>
      </w:tabs>
    </w:pPr>
  </w:style>
  <w:style w:type="character" w:customStyle="1" w:styleId="HeaderChar">
    <w:name w:val="Header Char"/>
    <w:basedOn w:val="DefaultParagraphFont"/>
    <w:link w:val="Header"/>
    <w:uiPriority w:val="99"/>
    <w:rsid w:val="001A6C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Billingsley</dc:creator>
  <cp:keywords/>
  <dc:description/>
  <cp:lastModifiedBy>Morin, Carmen B, DFA</cp:lastModifiedBy>
  <cp:revision>2</cp:revision>
  <dcterms:created xsi:type="dcterms:W3CDTF">2025-07-24T16:41:00Z</dcterms:created>
  <dcterms:modified xsi:type="dcterms:W3CDTF">2025-07-24T16:41:00Z</dcterms:modified>
</cp:coreProperties>
</file>