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0861" w:rsidRPr="004D169B" w:rsidRDefault="00B070DE">
      <w:pPr>
        <w:rPr>
          <w:b/>
          <w:sz w:val="32"/>
          <w:szCs w:val="32"/>
        </w:rPr>
      </w:pPr>
      <w:r w:rsidRPr="004D169B">
        <w:rPr>
          <w:b/>
          <w:sz w:val="32"/>
          <w:szCs w:val="32"/>
        </w:rPr>
        <w:t>Chart of Accounts Crosswalk Tutorial</w:t>
      </w:r>
    </w:p>
    <w:p w:rsidR="00B070DE" w:rsidRDefault="00B070DE">
      <w:pPr>
        <w:rPr>
          <w:sz w:val="28"/>
          <w:szCs w:val="28"/>
        </w:rPr>
      </w:pPr>
      <w:r w:rsidRPr="00F46524">
        <w:rPr>
          <w:sz w:val="28"/>
          <w:szCs w:val="28"/>
          <w:highlight w:val="cyan"/>
        </w:rPr>
        <w:t xml:space="preserve">(First </w:t>
      </w:r>
      <w:r w:rsidR="00B10E8C" w:rsidRPr="00F46524">
        <w:rPr>
          <w:sz w:val="28"/>
          <w:szCs w:val="28"/>
          <w:highlight w:val="cyan"/>
        </w:rPr>
        <w:t>screen will show LGBMS logo and link to LGBMS webpage)</w:t>
      </w:r>
    </w:p>
    <w:p w:rsidR="00B070DE" w:rsidRDefault="00B070DE">
      <w:pPr>
        <w:rPr>
          <w:sz w:val="28"/>
          <w:szCs w:val="28"/>
        </w:rPr>
      </w:pPr>
      <w:r>
        <w:rPr>
          <w:sz w:val="28"/>
          <w:szCs w:val="28"/>
        </w:rPr>
        <w:t>Hello and welcome to this video tutorial</w:t>
      </w:r>
      <w:r w:rsidR="00B10E8C">
        <w:rPr>
          <w:sz w:val="28"/>
          <w:szCs w:val="28"/>
        </w:rPr>
        <w:t xml:space="preserve"> brought to you by the Department of Finance and Administration, Local Government Division, Budget and Finance Bureau</w:t>
      </w:r>
      <w:r>
        <w:rPr>
          <w:sz w:val="28"/>
          <w:szCs w:val="28"/>
        </w:rPr>
        <w:t>.  The goal of the tutorial is to provide tips to local governments on cross-walking their internal chart of accounts to the standard chart of accounts that will be used in the Local Government Budget Management System (LGBMS).</w:t>
      </w:r>
    </w:p>
    <w:p w:rsidR="003D60F9" w:rsidRDefault="003D60F9">
      <w:pPr>
        <w:rPr>
          <w:sz w:val="28"/>
          <w:szCs w:val="28"/>
        </w:rPr>
      </w:pPr>
      <w:r>
        <w:rPr>
          <w:sz w:val="28"/>
          <w:szCs w:val="28"/>
        </w:rPr>
        <w:t xml:space="preserve">It is important to stress that the goal of the standard chart of accounts is to provide a standard for all local governments so that the data collected on LGBMS can more easily be rolled up to obtain statewide totals and can also be used for peer-to-peer comparisons.  It is </w:t>
      </w:r>
      <w:r w:rsidR="00D91FA1">
        <w:rPr>
          <w:sz w:val="28"/>
          <w:szCs w:val="28"/>
        </w:rPr>
        <w:t>accurate</w:t>
      </w:r>
      <w:r>
        <w:rPr>
          <w:sz w:val="28"/>
          <w:szCs w:val="28"/>
        </w:rPr>
        <w:t xml:space="preserve"> to estimate that there are as many chart of accounts being used by local governments as there are local governments.  Therefore, the goal of the standard chart of accounts isn’t to require a new chart of accounts at the local level, but to allow local governments to keep their existing chart of accounts and then “crosswalk” to the standard chart of accounts for reporting purposes.  Of course, a local entity may choose to convert their local chart of accounts to the standard chart of accounts, but that is not a state requirement and is solely a local decision.</w:t>
      </w:r>
    </w:p>
    <w:p w:rsidR="00B10E8C" w:rsidRDefault="003D60F9">
      <w:pPr>
        <w:rPr>
          <w:sz w:val="28"/>
          <w:szCs w:val="28"/>
        </w:rPr>
      </w:pPr>
      <w:r>
        <w:rPr>
          <w:sz w:val="28"/>
          <w:szCs w:val="28"/>
        </w:rPr>
        <w:t xml:space="preserve">Let’s start </w:t>
      </w:r>
      <w:r w:rsidR="00D91FA1">
        <w:rPr>
          <w:sz w:val="28"/>
          <w:szCs w:val="28"/>
        </w:rPr>
        <w:t xml:space="preserve">our tutorial </w:t>
      </w:r>
      <w:r>
        <w:rPr>
          <w:sz w:val="28"/>
          <w:szCs w:val="28"/>
        </w:rPr>
        <w:t>by going to the LGBMS webpage where you will find r</w:t>
      </w:r>
      <w:r w:rsidR="00B10E8C">
        <w:rPr>
          <w:sz w:val="28"/>
          <w:szCs w:val="28"/>
        </w:rPr>
        <w:t xml:space="preserve">eference documents </w:t>
      </w:r>
      <w:r>
        <w:rPr>
          <w:sz w:val="28"/>
          <w:szCs w:val="28"/>
        </w:rPr>
        <w:t>to assist with cross-walking:</w:t>
      </w:r>
    </w:p>
    <w:p w:rsidR="00B10E8C" w:rsidRDefault="008A6F0A">
      <w:pPr>
        <w:rPr>
          <w:sz w:val="28"/>
          <w:szCs w:val="28"/>
          <w:highlight w:val="cyan"/>
        </w:rPr>
      </w:pPr>
      <w:hyperlink r:id="rId5" w:history="1">
        <w:r w:rsidR="0098759A" w:rsidRPr="00054CC2">
          <w:rPr>
            <w:rStyle w:val="Hyperlink"/>
            <w:sz w:val="28"/>
            <w:szCs w:val="28"/>
            <w:highlight w:val="cyan"/>
          </w:rPr>
          <w:t>http://www.nmdfa.state.nm.us/lgbms.aspx</w:t>
        </w:r>
      </w:hyperlink>
    </w:p>
    <w:p w:rsidR="00B10E8C" w:rsidRDefault="00B10E8C">
      <w:pPr>
        <w:rPr>
          <w:sz w:val="28"/>
          <w:szCs w:val="28"/>
        </w:rPr>
      </w:pPr>
      <w:r>
        <w:rPr>
          <w:sz w:val="28"/>
          <w:szCs w:val="28"/>
        </w:rPr>
        <w:t xml:space="preserve">For this tutorial, we </w:t>
      </w:r>
      <w:r w:rsidR="00D91FA1">
        <w:rPr>
          <w:sz w:val="28"/>
          <w:szCs w:val="28"/>
        </w:rPr>
        <w:t xml:space="preserve">will be </w:t>
      </w:r>
      <w:r>
        <w:rPr>
          <w:sz w:val="28"/>
          <w:szCs w:val="28"/>
        </w:rPr>
        <w:t>focus</w:t>
      </w:r>
      <w:r w:rsidR="00D91FA1">
        <w:rPr>
          <w:sz w:val="28"/>
          <w:szCs w:val="28"/>
        </w:rPr>
        <w:t>ing</w:t>
      </w:r>
      <w:r>
        <w:rPr>
          <w:sz w:val="28"/>
          <w:szCs w:val="28"/>
        </w:rPr>
        <w:t xml:space="preserve"> on the documents posted under the chart of accounts section.  We will first review the Excel workbook with the file name </w:t>
      </w:r>
      <w:r w:rsidRPr="00206CBD">
        <w:rPr>
          <w:b/>
          <w:sz w:val="28"/>
          <w:szCs w:val="28"/>
        </w:rPr>
        <w:t>“LGD Chart of Accounts Structure Tables”</w:t>
      </w:r>
      <w:r>
        <w:rPr>
          <w:sz w:val="28"/>
          <w:szCs w:val="28"/>
        </w:rPr>
        <w:t xml:space="preserve">.  </w:t>
      </w:r>
      <w:r w:rsidR="004A5FA5">
        <w:rPr>
          <w:sz w:val="28"/>
          <w:szCs w:val="28"/>
        </w:rPr>
        <w:t>It is important to go through this file first in order to become familiar with the standardized chart of accounts structure.  The file contains multiple spreadsheet tabs that detail each field which makes up the account string format used in LGBMS.</w:t>
      </w:r>
    </w:p>
    <w:p w:rsidR="004A5FA5" w:rsidRDefault="004A5FA5">
      <w:pPr>
        <w:rPr>
          <w:sz w:val="28"/>
          <w:szCs w:val="28"/>
        </w:rPr>
      </w:pPr>
      <w:r>
        <w:rPr>
          <w:sz w:val="28"/>
          <w:szCs w:val="28"/>
        </w:rPr>
        <w:t>Let’s start at the first spreadsheet tab named “account string”.  The account string format is made up of the following fields:</w:t>
      </w:r>
    </w:p>
    <w:p w:rsidR="004B2071" w:rsidRPr="004B2071" w:rsidRDefault="004B2071">
      <w:pPr>
        <w:rPr>
          <w:b/>
          <w:sz w:val="20"/>
          <w:szCs w:val="20"/>
        </w:rPr>
      </w:pPr>
      <w:r>
        <w:rPr>
          <w:sz w:val="28"/>
          <w:szCs w:val="28"/>
        </w:rPr>
        <w:t xml:space="preserve"> </w:t>
      </w:r>
      <w:r w:rsidRPr="004B2071">
        <w:rPr>
          <w:b/>
          <w:sz w:val="20"/>
          <w:szCs w:val="20"/>
          <w:highlight w:val="yellow"/>
        </w:rPr>
        <w:t>Field 1</w:t>
      </w:r>
      <w:r>
        <w:rPr>
          <w:b/>
          <w:sz w:val="20"/>
          <w:szCs w:val="20"/>
        </w:rPr>
        <w:tab/>
      </w:r>
      <w:r>
        <w:rPr>
          <w:b/>
          <w:sz w:val="20"/>
          <w:szCs w:val="20"/>
        </w:rPr>
        <w:tab/>
      </w:r>
      <w:r w:rsidRPr="004B2071">
        <w:rPr>
          <w:b/>
          <w:sz w:val="20"/>
          <w:szCs w:val="20"/>
          <w:highlight w:val="yellow"/>
        </w:rPr>
        <w:t>Field 2</w:t>
      </w:r>
      <w:r>
        <w:rPr>
          <w:b/>
          <w:sz w:val="20"/>
          <w:szCs w:val="20"/>
        </w:rPr>
        <w:tab/>
      </w:r>
      <w:r>
        <w:rPr>
          <w:b/>
          <w:sz w:val="20"/>
          <w:szCs w:val="20"/>
        </w:rPr>
        <w:tab/>
      </w:r>
      <w:r>
        <w:rPr>
          <w:b/>
          <w:sz w:val="20"/>
          <w:szCs w:val="20"/>
        </w:rPr>
        <w:tab/>
      </w:r>
      <w:r w:rsidRPr="004B2071">
        <w:rPr>
          <w:b/>
          <w:sz w:val="20"/>
          <w:szCs w:val="20"/>
          <w:highlight w:val="yellow"/>
        </w:rPr>
        <w:t>Field 3</w:t>
      </w:r>
      <w:r>
        <w:rPr>
          <w:b/>
          <w:sz w:val="20"/>
          <w:szCs w:val="20"/>
        </w:rPr>
        <w:tab/>
      </w:r>
      <w:r>
        <w:rPr>
          <w:b/>
          <w:sz w:val="20"/>
          <w:szCs w:val="20"/>
        </w:rPr>
        <w:tab/>
      </w:r>
      <w:r w:rsidRPr="004B2071">
        <w:rPr>
          <w:b/>
          <w:sz w:val="20"/>
          <w:szCs w:val="20"/>
          <w:highlight w:val="yellow"/>
        </w:rPr>
        <w:t>Field 4</w:t>
      </w:r>
      <w:r>
        <w:rPr>
          <w:b/>
          <w:sz w:val="20"/>
          <w:szCs w:val="20"/>
        </w:rPr>
        <w:tab/>
      </w:r>
      <w:r>
        <w:rPr>
          <w:b/>
          <w:sz w:val="20"/>
          <w:szCs w:val="20"/>
        </w:rPr>
        <w:tab/>
      </w:r>
      <w:r w:rsidRPr="004B2071">
        <w:rPr>
          <w:b/>
          <w:i/>
          <w:sz w:val="20"/>
          <w:szCs w:val="20"/>
        </w:rPr>
        <w:t>Field 5</w:t>
      </w:r>
      <w:r>
        <w:rPr>
          <w:b/>
          <w:i/>
          <w:sz w:val="20"/>
          <w:szCs w:val="20"/>
        </w:rPr>
        <w:tab/>
        <w:t xml:space="preserve">      Field 6</w:t>
      </w:r>
      <w:r>
        <w:rPr>
          <w:b/>
          <w:i/>
          <w:sz w:val="20"/>
          <w:szCs w:val="20"/>
        </w:rPr>
        <w:tab/>
        <w:t>Field 7</w:t>
      </w:r>
    </w:p>
    <w:p w:rsidR="004A5FA5" w:rsidRDefault="004A5FA5">
      <w:pPr>
        <w:rPr>
          <w:sz w:val="28"/>
          <w:szCs w:val="28"/>
        </w:rPr>
      </w:pPr>
      <w:r w:rsidRPr="004B2071">
        <w:rPr>
          <w:noProof/>
          <w:highlight w:val="yellow"/>
        </w:rPr>
        <w:drawing>
          <wp:inline distT="0" distB="0" distL="0" distR="0">
            <wp:extent cx="5943600" cy="16615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166155"/>
                    </a:xfrm>
                    <a:prstGeom prst="rect">
                      <a:avLst/>
                    </a:prstGeom>
                    <a:noFill/>
                    <a:ln>
                      <a:noFill/>
                    </a:ln>
                  </pic:spPr>
                </pic:pic>
              </a:graphicData>
            </a:graphic>
          </wp:inline>
        </w:drawing>
      </w:r>
    </w:p>
    <w:p w:rsidR="004A5FA5" w:rsidRDefault="004B2071">
      <w:pPr>
        <w:rPr>
          <w:sz w:val="28"/>
          <w:szCs w:val="28"/>
        </w:rPr>
      </w:pPr>
      <w:r>
        <w:rPr>
          <w:sz w:val="28"/>
          <w:szCs w:val="28"/>
        </w:rPr>
        <w:t xml:space="preserve">Field 1:  </w:t>
      </w:r>
      <w:r w:rsidR="004A5FA5">
        <w:rPr>
          <w:sz w:val="28"/>
          <w:szCs w:val="28"/>
        </w:rPr>
        <w:t xml:space="preserve">The </w:t>
      </w:r>
      <w:r w:rsidR="004A5FA5" w:rsidRPr="00370807">
        <w:rPr>
          <w:b/>
          <w:sz w:val="28"/>
          <w:szCs w:val="28"/>
        </w:rPr>
        <w:t>“</w:t>
      </w:r>
      <w:r w:rsidR="00F46524">
        <w:rPr>
          <w:b/>
          <w:sz w:val="28"/>
          <w:szCs w:val="28"/>
        </w:rPr>
        <w:t>E</w:t>
      </w:r>
      <w:r w:rsidR="004A5FA5" w:rsidRPr="00370807">
        <w:rPr>
          <w:b/>
          <w:sz w:val="28"/>
          <w:szCs w:val="28"/>
        </w:rPr>
        <w:t>ntity” field</w:t>
      </w:r>
      <w:r w:rsidR="004A5FA5">
        <w:rPr>
          <w:sz w:val="28"/>
          <w:szCs w:val="28"/>
        </w:rPr>
        <w:t xml:space="preserve"> is for the entity code ass</w:t>
      </w:r>
      <w:r w:rsidR="007D7C39">
        <w:rPr>
          <w:sz w:val="28"/>
          <w:szCs w:val="28"/>
        </w:rPr>
        <w:t>igned to your local government.  The spreadsheet tab named “Entity Codes” contains a list of unique identifying codes for each county, municipali</w:t>
      </w:r>
      <w:r w:rsidR="00F46524">
        <w:rPr>
          <w:sz w:val="28"/>
          <w:szCs w:val="28"/>
        </w:rPr>
        <w:t xml:space="preserve">ty, and some special districts.  Let’s go to that tab for a tour.  </w:t>
      </w:r>
      <w:r w:rsidR="00F46524" w:rsidRPr="00F46524">
        <w:rPr>
          <w:sz w:val="28"/>
          <w:szCs w:val="28"/>
          <w:highlight w:val="cyan"/>
        </w:rPr>
        <w:t>[go to tab]</w:t>
      </w:r>
      <w:r w:rsidR="00F46524">
        <w:rPr>
          <w:sz w:val="28"/>
          <w:szCs w:val="28"/>
        </w:rPr>
        <w:t xml:space="preserve"> </w:t>
      </w:r>
      <w:r w:rsidR="007D7C39">
        <w:rPr>
          <w:sz w:val="28"/>
          <w:szCs w:val="28"/>
        </w:rPr>
        <w:t xml:space="preserve"> The entity code table is being expanded to </w:t>
      </w:r>
      <w:r w:rsidR="007D7C39">
        <w:rPr>
          <w:sz w:val="28"/>
          <w:szCs w:val="28"/>
        </w:rPr>
        <w:lastRenderedPageBreak/>
        <w:t>include all special districts who currently report budget and financial data to the Local Government Division, Budget and Finance Bureau</w:t>
      </w:r>
      <w:r w:rsidR="00D91FA1">
        <w:rPr>
          <w:sz w:val="28"/>
          <w:szCs w:val="28"/>
        </w:rPr>
        <w:t>, so if you don’t see your entity listed, it will be added soon</w:t>
      </w:r>
      <w:r w:rsidR="007D7C39">
        <w:rPr>
          <w:sz w:val="28"/>
          <w:szCs w:val="28"/>
        </w:rPr>
        <w:t xml:space="preserve">.  In determining the entity codes, we have incorporated the 4 digit codes used by the Office of the State Auditor.  This will allow for a future enhancement to LGBMS to possibly import financial audits and easily match them up to the budget and financial data we collect.  The first 2 digits of the 6 digit entity code represent the county </w:t>
      </w:r>
      <w:r w:rsidR="00CA4F5C">
        <w:rPr>
          <w:sz w:val="28"/>
          <w:szCs w:val="28"/>
        </w:rPr>
        <w:t xml:space="preserve">which means that </w:t>
      </w:r>
      <w:r w:rsidR="007D7C39">
        <w:rPr>
          <w:sz w:val="28"/>
          <w:szCs w:val="28"/>
        </w:rPr>
        <w:t>all local government</w:t>
      </w:r>
      <w:r w:rsidR="00CA4F5C">
        <w:rPr>
          <w:sz w:val="28"/>
          <w:szCs w:val="28"/>
        </w:rPr>
        <w:t xml:space="preserve">al entities </w:t>
      </w:r>
      <w:r w:rsidR="007D7C39">
        <w:rPr>
          <w:sz w:val="28"/>
          <w:szCs w:val="28"/>
        </w:rPr>
        <w:t>within a county will start with the same 2 digits.  This will make it easy to query the data on LGBMS to answer questions such as:  “How much property tax revenue was collected by all taxing entities within Bernalillo County?”</w:t>
      </w:r>
      <w:r w:rsidR="00181226">
        <w:rPr>
          <w:sz w:val="28"/>
          <w:szCs w:val="28"/>
        </w:rPr>
        <w:t xml:space="preserve">  Let’s look at some examples.  Because the Office of the State Auditor code for Bernalillo County is 0100, we added another 2 zeros at the end in order to meet the 6 digit format required for LGBMS</w:t>
      </w:r>
      <w:r w:rsidR="00CA4F5C">
        <w:rPr>
          <w:sz w:val="28"/>
          <w:szCs w:val="28"/>
        </w:rPr>
        <w:t xml:space="preserve"> so that Bernalillo County’s entity code is 010000</w:t>
      </w:r>
      <w:r w:rsidR="00181226">
        <w:rPr>
          <w:sz w:val="28"/>
          <w:szCs w:val="28"/>
        </w:rPr>
        <w:t>.  As you can see, th</w:t>
      </w:r>
      <w:r w:rsidR="00181226" w:rsidRPr="00181226">
        <w:rPr>
          <w:sz w:val="28"/>
          <w:szCs w:val="28"/>
        </w:rPr>
        <w:t>e entity codes for all municipalities and special districts within Bernalillo County start with “01” which designates Bernalillo County</w:t>
      </w:r>
      <w:r w:rsidR="00181226">
        <w:rPr>
          <w:sz w:val="28"/>
          <w:szCs w:val="28"/>
        </w:rPr>
        <w:t xml:space="preserve"> followed by the 4 digit code used by the Office of the State Auditor.  For example,</w:t>
      </w:r>
      <w:r w:rsidR="00181226" w:rsidRPr="00181226">
        <w:rPr>
          <w:sz w:val="28"/>
          <w:szCs w:val="28"/>
        </w:rPr>
        <w:t xml:space="preserve"> </w:t>
      </w:r>
      <w:r w:rsidR="00181226">
        <w:rPr>
          <w:sz w:val="28"/>
          <w:szCs w:val="28"/>
        </w:rPr>
        <w:t>the City of Albuquerque starts with “01” which designates it is within Bernalillo County and then the Office of the State Auditor code of “6004” is added in order to meet the 6 digit format required for LGBMS to come up with the entity code of 016004 for the City of Albuqu</w:t>
      </w:r>
      <w:r w:rsidR="00370807">
        <w:rPr>
          <w:sz w:val="28"/>
          <w:szCs w:val="28"/>
        </w:rPr>
        <w:t>e</w:t>
      </w:r>
      <w:r w:rsidR="00181226">
        <w:rPr>
          <w:sz w:val="28"/>
          <w:szCs w:val="28"/>
        </w:rPr>
        <w:t>rque.</w:t>
      </w:r>
      <w:r w:rsidR="00CA4F5C">
        <w:rPr>
          <w:sz w:val="28"/>
          <w:szCs w:val="28"/>
        </w:rPr>
        <w:t xml:space="preserve"> </w:t>
      </w:r>
      <w:r w:rsidR="00CA4F5C" w:rsidRPr="00CA4F5C">
        <w:rPr>
          <w:sz w:val="28"/>
          <w:szCs w:val="28"/>
          <w:highlight w:val="cyan"/>
        </w:rPr>
        <w:t>[go back to first tab]</w:t>
      </w:r>
      <w:r w:rsidR="00CA4F5C">
        <w:rPr>
          <w:sz w:val="28"/>
          <w:szCs w:val="28"/>
        </w:rPr>
        <w:t xml:space="preserve"> </w:t>
      </w:r>
    </w:p>
    <w:p w:rsidR="00206CBD" w:rsidRDefault="004B2071">
      <w:pPr>
        <w:rPr>
          <w:sz w:val="28"/>
          <w:szCs w:val="28"/>
        </w:rPr>
      </w:pPr>
      <w:r>
        <w:rPr>
          <w:sz w:val="28"/>
          <w:szCs w:val="28"/>
        </w:rPr>
        <w:t xml:space="preserve">Field 2:  The </w:t>
      </w:r>
      <w:r>
        <w:rPr>
          <w:b/>
          <w:sz w:val="28"/>
          <w:szCs w:val="28"/>
        </w:rPr>
        <w:t>“</w:t>
      </w:r>
      <w:r w:rsidR="00F46524">
        <w:rPr>
          <w:b/>
          <w:sz w:val="28"/>
          <w:szCs w:val="28"/>
        </w:rPr>
        <w:t>F</w:t>
      </w:r>
      <w:r>
        <w:rPr>
          <w:b/>
          <w:sz w:val="28"/>
          <w:szCs w:val="28"/>
        </w:rPr>
        <w:t>und” field</w:t>
      </w:r>
      <w:r>
        <w:rPr>
          <w:sz w:val="28"/>
          <w:szCs w:val="28"/>
        </w:rPr>
        <w:t xml:space="preserve"> </w:t>
      </w:r>
      <w:r w:rsidR="00F46524">
        <w:rPr>
          <w:sz w:val="28"/>
          <w:szCs w:val="28"/>
        </w:rPr>
        <w:t xml:space="preserve">is the fund number according to the standard chart of accounts.  The spreadsheet tab named “Funds List” shows the expanded list of standard fund numbers used in LGBMS.   </w:t>
      </w:r>
      <w:r w:rsidR="00206CBD">
        <w:rPr>
          <w:sz w:val="28"/>
          <w:szCs w:val="28"/>
        </w:rPr>
        <w:t xml:space="preserve">Only the most common Funds are listed and most local governments will have more Funds than those </w:t>
      </w:r>
      <w:r w:rsidR="00CA4F5C">
        <w:rPr>
          <w:sz w:val="28"/>
          <w:szCs w:val="28"/>
        </w:rPr>
        <w:t xml:space="preserve">included </w:t>
      </w:r>
      <w:r w:rsidR="00206CBD">
        <w:rPr>
          <w:sz w:val="28"/>
          <w:szCs w:val="28"/>
        </w:rPr>
        <w:t xml:space="preserve">on the standard chart of accounts.  During the cross-walking process, local governments will find the best Fund match and may have to add up multiple internal Funds to one Fund on the standard chart of accounts.  </w:t>
      </w:r>
      <w:r w:rsidR="00F46524">
        <w:rPr>
          <w:sz w:val="28"/>
          <w:szCs w:val="28"/>
        </w:rPr>
        <w:t xml:space="preserve">Let’s go to </w:t>
      </w:r>
      <w:r w:rsidR="00206CBD">
        <w:rPr>
          <w:sz w:val="28"/>
          <w:szCs w:val="28"/>
        </w:rPr>
        <w:t xml:space="preserve">the “Funds List” </w:t>
      </w:r>
      <w:r w:rsidR="00F46524">
        <w:rPr>
          <w:sz w:val="28"/>
          <w:szCs w:val="28"/>
        </w:rPr>
        <w:t xml:space="preserve">tab for a tour.  </w:t>
      </w:r>
      <w:r w:rsidR="00F46524" w:rsidRPr="00F46524">
        <w:rPr>
          <w:sz w:val="28"/>
          <w:szCs w:val="28"/>
          <w:highlight w:val="cyan"/>
        </w:rPr>
        <w:t>[go to tab]</w:t>
      </w:r>
      <w:r w:rsidR="00F46524">
        <w:rPr>
          <w:sz w:val="28"/>
          <w:szCs w:val="28"/>
        </w:rPr>
        <w:t xml:space="preserve"> </w:t>
      </w:r>
      <w:r w:rsidR="000C3484">
        <w:rPr>
          <w:sz w:val="28"/>
          <w:szCs w:val="28"/>
        </w:rPr>
        <w:t xml:space="preserve"> </w:t>
      </w:r>
      <w:r w:rsidR="000779D5">
        <w:rPr>
          <w:sz w:val="28"/>
          <w:szCs w:val="28"/>
        </w:rPr>
        <w:t>It is important to note that although there are fund “roll-ups” listed, such as “10000 General Fund Roll-Up”, data will never be reported under the roll-ups.  If an</w:t>
      </w:r>
      <w:r w:rsidR="00CA4F5C">
        <w:rPr>
          <w:sz w:val="28"/>
          <w:szCs w:val="28"/>
        </w:rPr>
        <w:t xml:space="preserve"> entity tries to enter or </w:t>
      </w:r>
      <w:r w:rsidR="000779D5">
        <w:rPr>
          <w:sz w:val="28"/>
          <w:szCs w:val="28"/>
        </w:rPr>
        <w:t>upload data for a roll-up</w:t>
      </w:r>
      <w:r w:rsidR="00CA4F5C">
        <w:rPr>
          <w:sz w:val="28"/>
          <w:szCs w:val="28"/>
        </w:rPr>
        <w:t xml:space="preserve"> Fund code</w:t>
      </w:r>
      <w:r w:rsidR="000779D5">
        <w:rPr>
          <w:sz w:val="28"/>
          <w:szCs w:val="28"/>
        </w:rPr>
        <w:t xml:space="preserve">, LGBMS will flag this as an error and will not allow the data to be </w:t>
      </w:r>
      <w:r w:rsidR="00CA4F5C">
        <w:rPr>
          <w:sz w:val="28"/>
          <w:szCs w:val="28"/>
        </w:rPr>
        <w:t xml:space="preserve">entered or </w:t>
      </w:r>
      <w:r w:rsidR="000779D5">
        <w:rPr>
          <w:sz w:val="28"/>
          <w:szCs w:val="28"/>
        </w:rPr>
        <w:t xml:space="preserve">uploaded.  The reason for the roll-ups is to get totals by Fund Type, such as a total for all Special Revenue Funds, for use in data queries and reports.  </w:t>
      </w:r>
      <w:r w:rsidR="000C3484">
        <w:rPr>
          <w:sz w:val="28"/>
          <w:szCs w:val="28"/>
        </w:rPr>
        <w:t xml:space="preserve">As you can see, the funds list starts with the </w:t>
      </w:r>
      <w:r w:rsidR="000C3484" w:rsidRPr="000C3484">
        <w:rPr>
          <w:b/>
          <w:sz w:val="28"/>
          <w:szCs w:val="28"/>
          <w:u w:val="single"/>
        </w:rPr>
        <w:t>General Fund</w:t>
      </w:r>
      <w:r w:rsidR="000C3484">
        <w:rPr>
          <w:sz w:val="28"/>
          <w:szCs w:val="28"/>
        </w:rPr>
        <w:t xml:space="preserve"> which will be applicable to all local governments, even the smallest special district will use the General Fund.  </w:t>
      </w:r>
      <w:r w:rsidR="000779D5">
        <w:rPr>
          <w:sz w:val="28"/>
          <w:szCs w:val="28"/>
        </w:rPr>
        <w:t xml:space="preserve">Next, is a long list of </w:t>
      </w:r>
      <w:r w:rsidR="000779D5">
        <w:rPr>
          <w:b/>
          <w:sz w:val="28"/>
          <w:szCs w:val="28"/>
          <w:u w:val="single"/>
        </w:rPr>
        <w:t>Special Revenue Funds</w:t>
      </w:r>
      <w:r w:rsidR="000779D5">
        <w:rPr>
          <w:sz w:val="28"/>
          <w:szCs w:val="28"/>
        </w:rPr>
        <w:t xml:space="preserve"> to track revenues (and corresponding expenditures) that are restricted </w:t>
      </w:r>
      <w:r w:rsidR="00441A05">
        <w:rPr>
          <w:sz w:val="28"/>
          <w:szCs w:val="28"/>
        </w:rPr>
        <w:t xml:space="preserve">for a particular use or purpose </w:t>
      </w:r>
      <w:r w:rsidR="000779D5">
        <w:rPr>
          <w:sz w:val="28"/>
          <w:szCs w:val="28"/>
        </w:rPr>
        <w:t xml:space="preserve">either by federal or state law, rule or regulation, or restricted by language in </w:t>
      </w:r>
      <w:r w:rsidR="00CA4F5C">
        <w:rPr>
          <w:sz w:val="28"/>
          <w:szCs w:val="28"/>
        </w:rPr>
        <w:t xml:space="preserve">a </w:t>
      </w:r>
      <w:r w:rsidR="000779D5">
        <w:rPr>
          <w:sz w:val="28"/>
          <w:szCs w:val="28"/>
        </w:rPr>
        <w:t>grant award</w:t>
      </w:r>
      <w:r w:rsidR="009A214E">
        <w:rPr>
          <w:sz w:val="28"/>
          <w:szCs w:val="28"/>
        </w:rPr>
        <w:t xml:space="preserve"> </w:t>
      </w:r>
      <w:r w:rsidR="00CA4F5C">
        <w:rPr>
          <w:sz w:val="28"/>
          <w:szCs w:val="28"/>
        </w:rPr>
        <w:lastRenderedPageBreak/>
        <w:t>document</w:t>
      </w:r>
      <w:r w:rsidR="000779D5">
        <w:rPr>
          <w:sz w:val="28"/>
          <w:szCs w:val="28"/>
        </w:rPr>
        <w:t xml:space="preserve">.  All counties and municipalities use Special Revenue Funds; however, some smaller special districts do not adhere to strict governmental </w:t>
      </w:r>
      <w:r w:rsidR="009A214E">
        <w:rPr>
          <w:sz w:val="28"/>
          <w:szCs w:val="28"/>
        </w:rPr>
        <w:t xml:space="preserve">Fund </w:t>
      </w:r>
      <w:r w:rsidR="000779D5">
        <w:rPr>
          <w:sz w:val="28"/>
          <w:szCs w:val="28"/>
        </w:rPr>
        <w:t xml:space="preserve">accounting standards and may track all activity under the General Fund.  If there is a question as to when to use a Special Revenue Fund, refer to this </w:t>
      </w:r>
      <w:r w:rsidR="009A214E">
        <w:rPr>
          <w:sz w:val="28"/>
          <w:szCs w:val="28"/>
        </w:rPr>
        <w:t>“F</w:t>
      </w:r>
      <w:r w:rsidR="000779D5">
        <w:rPr>
          <w:sz w:val="28"/>
          <w:szCs w:val="28"/>
        </w:rPr>
        <w:t xml:space="preserve">unds </w:t>
      </w:r>
      <w:r w:rsidR="009A214E">
        <w:rPr>
          <w:sz w:val="28"/>
          <w:szCs w:val="28"/>
        </w:rPr>
        <w:t>L</w:t>
      </w:r>
      <w:r w:rsidR="000779D5">
        <w:rPr>
          <w:sz w:val="28"/>
          <w:szCs w:val="28"/>
        </w:rPr>
        <w:t>ist</w:t>
      </w:r>
      <w:r w:rsidR="009A214E">
        <w:rPr>
          <w:sz w:val="28"/>
          <w:szCs w:val="28"/>
        </w:rPr>
        <w:t>”</w:t>
      </w:r>
      <w:r w:rsidR="000779D5">
        <w:rPr>
          <w:sz w:val="28"/>
          <w:szCs w:val="28"/>
        </w:rPr>
        <w:t xml:space="preserve"> and also get guidance from your independent auditor.</w:t>
      </w:r>
      <w:r w:rsidR="009A214E">
        <w:rPr>
          <w:sz w:val="28"/>
          <w:szCs w:val="28"/>
        </w:rPr>
        <w:t xml:space="preserve">  Another important point to note is that some Special Revenue Funds are for a specific entity type, such as Fund 20400 County Road which is only applicable to counties.  LGBMS will only allow counties to report data for Fund 20400.  Should any other entity type try to </w:t>
      </w:r>
      <w:r w:rsidR="00CA4F5C">
        <w:rPr>
          <w:sz w:val="28"/>
          <w:szCs w:val="28"/>
        </w:rPr>
        <w:t xml:space="preserve">enter or </w:t>
      </w:r>
      <w:r w:rsidR="009A214E">
        <w:rPr>
          <w:sz w:val="28"/>
          <w:szCs w:val="28"/>
        </w:rPr>
        <w:t xml:space="preserve">upload data to Fund 20400, LGBMS will flag this as an error and will not allow the data to be </w:t>
      </w:r>
      <w:r w:rsidR="00CA4F5C">
        <w:rPr>
          <w:sz w:val="28"/>
          <w:szCs w:val="28"/>
        </w:rPr>
        <w:t xml:space="preserve">entered or </w:t>
      </w:r>
      <w:r w:rsidR="009A214E">
        <w:rPr>
          <w:sz w:val="28"/>
          <w:szCs w:val="28"/>
        </w:rPr>
        <w:t>uploaded.</w:t>
      </w:r>
      <w:r w:rsidR="002006E1">
        <w:rPr>
          <w:sz w:val="28"/>
          <w:szCs w:val="28"/>
        </w:rPr>
        <w:t xml:space="preserve">  Because the standard “Funds List” may not include every possible Special Revenues Fund being used by local governments, you will select the best match, or report under the 299</w:t>
      </w:r>
      <w:r w:rsidR="00EC1EB4">
        <w:rPr>
          <w:sz w:val="28"/>
          <w:szCs w:val="28"/>
        </w:rPr>
        <w:t xml:space="preserve">00 Other Special Revenue.  However, keep in mind that using </w:t>
      </w:r>
      <w:r w:rsidR="00EC1EB4" w:rsidRPr="00EC1EB4">
        <w:rPr>
          <w:sz w:val="28"/>
          <w:szCs w:val="28"/>
          <w:u w:val="single"/>
        </w:rPr>
        <w:t>Fund 29900 does require the use of Program Code 5000 Other Special Revenue</w:t>
      </w:r>
      <w:r w:rsidR="00EC1EB4">
        <w:rPr>
          <w:sz w:val="28"/>
          <w:szCs w:val="28"/>
        </w:rPr>
        <w:t xml:space="preserve">.  The Special Revenue Funds that have notes highlighted in blue under the “Program Code” column </w:t>
      </w:r>
      <w:r w:rsidR="00CA4F5C" w:rsidRPr="00CA4F5C">
        <w:rPr>
          <w:sz w:val="28"/>
          <w:szCs w:val="28"/>
        </w:rPr>
        <w:t xml:space="preserve">(such as 23200 County Education GRT) </w:t>
      </w:r>
      <w:r w:rsidR="00EC1EB4">
        <w:rPr>
          <w:sz w:val="28"/>
          <w:szCs w:val="28"/>
        </w:rPr>
        <w:t xml:space="preserve">don’t </w:t>
      </w:r>
      <w:r w:rsidR="00D65B8F">
        <w:rPr>
          <w:sz w:val="28"/>
          <w:szCs w:val="28"/>
        </w:rPr>
        <w:t>requi</w:t>
      </w:r>
      <w:r w:rsidR="00EC1EB4">
        <w:rPr>
          <w:sz w:val="28"/>
          <w:szCs w:val="28"/>
        </w:rPr>
        <w:t xml:space="preserve">re a Program Code for Phase 1.  It is anticipated that further breakdown of Program Codes will occur during LGBMS Phase 2 implementation.  </w:t>
      </w:r>
      <w:r w:rsidR="002006E1">
        <w:rPr>
          <w:sz w:val="28"/>
          <w:szCs w:val="28"/>
        </w:rPr>
        <w:t xml:space="preserve">Next, is a list of </w:t>
      </w:r>
      <w:r w:rsidR="002006E1" w:rsidRPr="002006E1">
        <w:rPr>
          <w:b/>
          <w:sz w:val="28"/>
          <w:szCs w:val="28"/>
          <w:u w:val="single"/>
        </w:rPr>
        <w:t>Capital Projects Funds</w:t>
      </w:r>
      <w:r w:rsidR="002006E1">
        <w:rPr>
          <w:sz w:val="28"/>
          <w:szCs w:val="28"/>
        </w:rPr>
        <w:t xml:space="preserve"> to track various types of capital projects.  </w:t>
      </w:r>
      <w:r w:rsidR="00441A05">
        <w:rPr>
          <w:sz w:val="28"/>
          <w:szCs w:val="28"/>
        </w:rPr>
        <w:t xml:space="preserve">The most common types of capital projects are included in this standard Funds List; however, any other capital projects Funds being used by local governments that aren’t listed should be reported under 39900 Other Capital Projects.  </w:t>
      </w:r>
      <w:r w:rsidR="00D65B8F">
        <w:rPr>
          <w:sz w:val="28"/>
          <w:szCs w:val="28"/>
        </w:rPr>
        <w:t xml:space="preserve">You will notice that the “Program Code” column has notes highlighted in blue for all Capital Projects Funds.  However, for Phase 1 implementation </w:t>
      </w:r>
      <w:r w:rsidR="00441A05">
        <w:rPr>
          <w:sz w:val="28"/>
          <w:szCs w:val="28"/>
        </w:rPr>
        <w:t xml:space="preserve">Program Codes are not required.   Again, keep in mind that some smaller special districts do not adhere to strict governmental Fund accounting standards and may track all activity under the General Fund and will not report under Capital Projects Funds.  Next, is a list of </w:t>
      </w:r>
      <w:r w:rsidR="00441A05" w:rsidRPr="00441A05">
        <w:rPr>
          <w:b/>
          <w:sz w:val="28"/>
          <w:szCs w:val="28"/>
          <w:u w:val="single"/>
        </w:rPr>
        <w:t>Debt Service Funds</w:t>
      </w:r>
      <w:r w:rsidR="00441A05">
        <w:rPr>
          <w:sz w:val="28"/>
          <w:szCs w:val="28"/>
        </w:rPr>
        <w:t xml:space="preserve"> to track revenues (and corresponding expenditures) that are restricted for making specific types of debt payments.  The most common types of debt are included in this standard Funds List; however, any other debt Funds being used by local governments that aren’t listed should be reported under 49900 Other Debt Service.</w:t>
      </w:r>
      <w:r w:rsidR="00653AE3">
        <w:rPr>
          <w:sz w:val="28"/>
          <w:szCs w:val="28"/>
        </w:rPr>
        <w:t xml:space="preserve">  You will notice that the “Program Code” column has notes highlighted in blue for all Debt Service Funds.  However, for Phase 1 implementation Program Codes are not required.   Local governments may also be tracking debt payments under </w:t>
      </w:r>
      <w:r w:rsidR="002E6EDA">
        <w:rPr>
          <w:sz w:val="28"/>
          <w:szCs w:val="28"/>
        </w:rPr>
        <w:t>a Special Revenue Fund such as 21100 Law Enforcement Protection.  This is allowable, but be sure to use the proper Debt Service Object Code (we will talk about object codes later on).  Also,</w:t>
      </w:r>
      <w:r w:rsidR="00653AE3">
        <w:rPr>
          <w:sz w:val="28"/>
          <w:szCs w:val="28"/>
        </w:rPr>
        <w:t xml:space="preserve"> some smaller special districts do not adhere to strict governmental Fund accounting standards and may track all activity under the General Fund and will not report under </w:t>
      </w:r>
      <w:r w:rsidR="002E6EDA">
        <w:rPr>
          <w:sz w:val="28"/>
          <w:szCs w:val="28"/>
        </w:rPr>
        <w:t xml:space="preserve">Debt Service </w:t>
      </w:r>
      <w:r w:rsidR="00653AE3">
        <w:rPr>
          <w:sz w:val="28"/>
          <w:szCs w:val="28"/>
        </w:rPr>
        <w:t>Funds.</w:t>
      </w:r>
      <w:r w:rsidR="00E53531">
        <w:rPr>
          <w:sz w:val="28"/>
          <w:szCs w:val="28"/>
        </w:rPr>
        <w:t xml:space="preserve">  Next, is a list of </w:t>
      </w:r>
      <w:r w:rsidR="00E53531">
        <w:rPr>
          <w:b/>
          <w:sz w:val="28"/>
          <w:szCs w:val="28"/>
          <w:u w:val="single"/>
        </w:rPr>
        <w:lastRenderedPageBreak/>
        <w:t>Enterprise Funds</w:t>
      </w:r>
      <w:r w:rsidR="00E53531">
        <w:rPr>
          <w:sz w:val="28"/>
          <w:szCs w:val="28"/>
        </w:rPr>
        <w:t xml:space="preserve"> to track revenues (and corresponding expenditures) of public enterprises, such as utility services, that should be self-sustaining </w:t>
      </w:r>
      <w:r w:rsidR="0092349A">
        <w:rPr>
          <w:sz w:val="28"/>
          <w:szCs w:val="28"/>
        </w:rPr>
        <w:t xml:space="preserve">meaning that the </w:t>
      </w:r>
      <w:r w:rsidR="00E53531">
        <w:rPr>
          <w:sz w:val="28"/>
          <w:szCs w:val="28"/>
        </w:rPr>
        <w:t>fees charged for the services provided</w:t>
      </w:r>
      <w:r w:rsidR="0092349A">
        <w:rPr>
          <w:sz w:val="28"/>
          <w:szCs w:val="28"/>
        </w:rPr>
        <w:t xml:space="preserve"> should be sufficient to cover costs related to the enterprise</w:t>
      </w:r>
      <w:r w:rsidR="00E53531">
        <w:rPr>
          <w:sz w:val="28"/>
          <w:szCs w:val="28"/>
        </w:rPr>
        <w:t>.  The most common types of enterprises are included in this standard Funds List; however, any other enterprise Funds being used by local governments that aren’t listed should be reported under 59900 Other Enterprise.</w:t>
      </w:r>
      <w:r w:rsidR="00CA6352">
        <w:rPr>
          <w:sz w:val="28"/>
          <w:szCs w:val="28"/>
        </w:rPr>
        <w:t xml:space="preserve">  Although </w:t>
      </w:r>
      <w:r w:rsidR="006F6C69">
        <w:rPr>
          <w:sz w:val="28"/>
          <w:szCs w:val="28"/>
        </w:rPr>
        <w:t>there</w:t>
      </w:r>
      <w:r w:rsidR="00CA6352">
        <w:rPr>
          <w:sz w:val="28"/>
          <w:szCs w:val="28"/>
        </w:rPr>
        <w:t xml:space="preserve"> is a note under the Program Code column for Fund 59900, a program code is not required for Phase 1 implementation.  Although some small special districts provide an enterprise service, they do not adhere to strict governmental Fund accounting standards and may track all activity under the General Fund and will not report under Enterprise Funds.</w:t>
      </w:r>
      <w:r w:rsidR="006F6C69">
        <w:rPr>
          <w:sz w:val="28"/>
          <w:szCs w:val="28"/>
        </w:rPr>
        <w:t xml:space="preserve">  Next, is a list of </w:t>
      </w:r>
      <w:r w:rsidR="006F6C69">
        <w:rPr>
          <w:b/>
          <w:sz w:val="28"/>
          <w:szCs w:val="28"/>
          <w:u w:val="single"/>
        </w:rPr>
        <w:t>Internal Service Funds</w:t>
      </w:r>
      <w:r w:rsidR="006F6C69">
        <w:rPr>
          <w:sz w:val="28"/>
          <w:szCs w:val="28"/>
        </w:rPr>
        <w:t xml:space="preserve"> to track revenues (and corresponding expenditures) of departments which provide and bill other departments for a particular service, such as information technology or motor pool.  The majority of local governments do not use internal service Funds.  However, for those that do, any other internal service Funds being used by local governments that aren’t listed should be reported under 69900 Other Internal Service. </w:t>
      </w:r>
      <w:r w:rsidR="006F6C69" w:rsidRPr="006F6C69">
        <w:rPr>
          <w:sz w:val="28"/>
          <w:szCs w:val="28"/>
        </w:rPr>
        <w:t xml:space="preserve"> </w:t>
      </w:r>
      <w:r w:rsidR="006F6C69">
        <w:rPr>
          <w:sz w:val="28"/>
          <w:szCs w:val="28"/>
        </w:rPr>
        <w:t>Although there is a note under the Program Code column for Fund 69900, a program code is not required for Phase 1 implementation.</w:t>
      </w:r>
      <w:r w:rsidR="004C310F">
        <w:rPr>
          <w:sz w:val="28"/>
          <w:szCs w:val="28"/>
        </w:rPr>
        <w:t xml:space="preserve">  The </w:t>
      </w:r>
      <w:r w:rsidR="0092349A">
        <w:rPr>
          <w:sz w:val="28"/>
          <w:szCs w:val="28"/>
        </w:rPr>
        <w:t xml:space="preserve">last </w:t>
      </w:r>
      <w:r w:rsidR="004C310F">
        <w:rPr>
          <w:sz w:val="28"/>
          <w:szCs w:val="28"/>
        </w:rPr>
        <w:t xml:space="preserve">fund </w:t>
      </w:r>
      <w:r w:rsidR="0092349A">
        <w:rPr>
          <w:sz w:val="28"/>
          <w:szCs w:val="28"/>
        </w:rPr>
        <w:t>category i</w:t>
      </w:r>
      <w:r w:rsidR="004C310F">
        <w:rPr>
          <w:sz w:val="28"/>
          <w:szCs w:val="28"/>
        </w:rPr>
        <w:t xml:space="preserve">s a list of </w:t>
      </w:r>
      <w:r w:rsidR="004C310F">
        <w:rPr>
          <w:b/>
          <w:sz w:val="28"/>
          <w:szCs w:val="28"/>
          <w:u w:val="single"/>
        </w:rPr>
        <w:t>Trust &amp; Agency Funds</w:t>
      </w:r>
      <w:r w:rsidR="004C310F">
        <w:rPr>
          <w:sz w:val="28"/>
          <w:szCs w:val="28"/>
        </w:rPr>
        <w:t xml:space="preserve"> to track revenues (and corresponding expenditures) of funds that are being held for others and are therefore restricted for general use by the local government holding the funds.  </w:t>
      </w:r>
      <w:r w:rsidR="00206CBD">
        <w:rPr>
          <w:sz w:val="28"/>
          <w:szCs w:val="28"/>
        </w:rPr>
        <w:t>The most common types of trust &amp; agency Funds are included in this standard Funds List; however, any others being used by local governments that aren’t listed should be reported under 79900 Other Trust &amp; Agency.  Although there is a note under the Program Code column for Fund 79900, a program code is not required for Phase 1 implementation.</w:t>
      </w:r>
      <w:r w:rsidR="0092349A">
        <w:rPr>
          <w:sz w:val="28"/>
          <w:szCs w:val="28"/>
        </w:rPr>
        <w:t xml:space="preserve">  </w:t>
      </w:r>
      <w:r w:rsidR="0092349A" w:rsidRPr="00F13008">
        <w:rPr>
          <w:sz w:val="28"/>
          <w:szCs w:val="28"/>
          <w:highlight w:val="cyan"/>
        </w:rPr>
        <w:t>[go back to first tab]</w:t>
      </w:r>
    </w:p>
    <w:p w:rsidR="00370807" w:rsidRDefault="00206CBD">
      <w:pPr>
        <w:rPr>
          <w:sz w:val="28"/>
          <w:szCs w:val="28"/>
        </w:rPr>
      </w:pPr>
      <w:r>
        <w:rPr>
          <w:sz w:val="28"/>
          <w:szCs w:val="28"/>
        </w:rPr>
        <w:t xml:space="preserve">Field 3:  The </w:t>
      </w:r>
      <w:r>
        <w:rPr>
          <w:b/>
          <w:sz w:val="28"/>
          <w:szCs w:val="28"/>
        </w:rPr>
        <w:t>“Department” field</w:t>
      </w:r>
      <w:r>
        <w:rPr>
          <w:sz w:val="28"/>
          <w:szCs w:val="28"/>
        </w:rPr>
        <w:t xml:space="preserve"> is used to report expenditures by </w:t>
      </w:r>
      <w:r w:rsidR="00A23D9F">
        <w:rPr>
          <w:sz w:val="28"/>
          <w:szCs w:val="28"/>
        </w:rPr>
        <w:t xml:space="preserve">the common departments listed on the standard chart of accounts.  Let’s go to the “Department List” tab for a tour.  </w:t>
      </w:r>
      <w:r w:rsidR="00A23D9F" w:rsidRPr="00F46524">
        <w:rPr>
          <w:sz w:val="28"/>
          <w:szCs w:val="28"/>
          <w:highlight w:val="cyan"/>
        </w:rPr>
        <w:t>[go to tab]</w:t>
      </w:r>
      <w:r w:rsidR="00A23D9F">
        <w:rPr>
          <w:sz w:val="28"/>
          <w:szCs w:val="28"/>
        </w:rPr>
        <w:t xml:space="preserve">  First of all, it is important to note that</w:t>
      </w:r>
      <w:r>
        <w:rPr>
          <w:sz w:val="28"/>
          <w:szCs w:val="28"/>
        </w:rPr>
        <w:t xml:space="preserve"> </w:t>
      </w:r>
      <w:r w:rsidR="00A23D9F">
        <w:rPr>
          <w:sz w:val="28"/>
          <w:szCs w:val="28"/>
        </w:rPr>
        <w:t xml:space="preserve">a department code is not required for revenues; therefore, </w:t>
      </w:r>
      <w:r w:rsidR="0092349A">
        <w:rPr>
          <w:sz w:val="28"/>
          <w:szCs w:val="28"/>
        </w:rPr>
        <w:t xml:space="preserve">as illustrated on this listing, </w:t>
      </w:r>
      <w:r w:rsidR="00A23D9F" w:rsidRPr="00A23D9F">
        <w:rPr>
          <w:b/>
          <w:i/>
          <w:sz w:val="28"/>
          <w:szCs w:val="28"/>
          <w:u w:val="single"/>
        </w:rPr>
        <w:t>all revenue account strings will use department code 0000</w:t>
      </w:r>
      <w:r w:rsidR="009E1257">
        <w:rPr>
          <w:sz w:val="28"/>
          <w:szCs w:val="28"/>
        </w:rPr>
        <w:t xml:space="preserve">.  The list of departments is not meant to be all inclusive, meaning that some local governments may have more departments than </w:t>
      </w:r>
      <w:r w:rsidR="0092349A">
        <w:rPr>
          <w:sz w:val="28"/>
          <w:szCs w:val="28"/>
        </w:rPr>
        <w:t xml:space="preserve">those </w:t>
      </w:r>
      <w:r w:rsidR="009E1257">
        <w:rPr>
          <w:sz w:val="28"/>
          <w:szCs w:val="28"/>
        </w:rPr>
        <w:t>included on the standard list.  Also, the standard department names listed may not match your internal department names, so select the best match, or use department code 2002 General Administration</w:t>
      </w:r>
      <w:r w:rsidR="0092349A">
        <w:rPr>
          <w:sz w:val="28"/>
          <w:szCs w:val="28"/>
        </w:rPr>
        <w:t xml:space="preserve"> when an accurate match can’t be made</w:t>
      </w:r>
      <w:r w:rsidR="009E1257">
        <w:rPr>
          <w:sz w:val="28"/>
          <w:szCs w:val="28"/>
        </w:rPr>
        <w:t>.  Small special districts</w:t>
      </w:r>
      <w:r w:rsidR="00664FDF">
        <w:rPr>
          <w:sz w:val="28"/>
          <w:szCs w:val="28"/>
        </w:rPr>
        <w:t xml:space="preserve"> will also want to use</w:t>
      </w:r>
      <w:r w:rsidR="009E1257">
        <w:rPr>
          <w:sz w:val="28"/>
          <w:szCs w:val="28"/>
        </w:rPr>
        <w:t xml:space="preserve"> department code 2002 General Administ</w:t>
      </w:r>
      <w:r w:rsidR="00664FDF">
        <w:rPr>
          <w:sz w:val="28"/>
          <w:szCs w:val="28"/>
        </w:rPr>
        <w:t>ration.</w:t>
      </w:r>
      <w:r w:rsidR="00F13008">
        <w:rPr>
          <w:sz w:val="28"/>
          <w:szCs w:val="28"/>
        </w:rPr>
        <w:t xml:space="preserve">  </w:t>
      </w:r>
      <w:r w:rsidR="00F13008" w:rsidRPr="00F13008">
        <w:rPr>
          <w:sz w:val="28"/>
          <w:szCs w:val="28"/>
          <w:highlight w:val="cyan"/>
        </w:rPr>
        <w:t>[go back to first tab]</w:t>
      </w:r>
    </w:p>
    <w:p w:rsidR="00664FDF" w:rsidRDefault="00664FDF">
      <w:pPr>
        <w:rPr>
          <w:sz w:val="28"/>
          <w:szCs w:val="28"/>
        </w:rPr>
      </w:pPr>
      <w:r>
        <w:rPr>
          <w:sz w:val="28"/>
          <w:szCs w:val="28"/>
        </w:rPr>
        <w:lastRenderedPageBreak/>
        <w:t xml:space="preserve">Field 4:  The </w:t>
      </w:r>
      <w:r>
        <w:rPr>
          <w:b/>
          <w:sz w:val="28"/>
          <w:szCs w:val="28"/>
        </w:rPr>
        <w:t xml:space="preserve">“Object Description” field </w:t>
      </w:r>
      <w:r>
        <w:rPr>
          <w:sz w:val="28"/>
          <w:szCs w:val="28"/>
        </w:rPr>
        <w:t xml:space="preserve">is used to report the type of revenue, expenditure or other financing source </w:t>
      </w:r>
      <w:r w:rsidR="00B64A8E">
        <w:rPr>
          <w:sz w:val="28"/>
          <w:szCs w:val="28"/>
        </w:rPr>
        <w:t xml:space="preserve">for the account string.  Let’s go to the “Object Code List” tab for a tour.  </w:t>
      </w:r>
      <w:r w:rsidR="00B64A8E" w:rsidRPr="00F46524">
        <w:rPr>
          <w:sz w:val="28"/>
          <w:szCs w:val="28"/>
          <w:highlight w:val="cyan"/>
        </w:rPr>
        <w:t>[go to tab]</w:t>
      </w:r>
      <w:r w:rsidR="00B64A8E">
        <w:rPr>
          <w:sz w:val="28"/>
          <w:szCs w:val="28"/>
        </w:rPr>
        <w:t xml:space="preserve">  </w:t>
      </w:r>
      <w:r w:rsidR="005E477F">
        <w:rPr>
          <w:sz w:val="28"/>
          <w:szCs w:val="28"/>
        </w:rPr>
        <w:t xml:space="preserve">There are three sections to this tab:  </w:t>
      </w:r>
      <w:r w:rsidR="005E477F" w:rsidRPr="00F13008">
        <w:rPr>
          <w:color w:val="538135" w:themeColor="accent6" w:themeShade="BF"/>
          <w:sz w:val="28"/>
          <w:szCs w:val="28"/>
        </w:rPr>
        <w:t>Revenues in green</w:t>
      </w:r>
      <w:r w:rsidR="005E477F">
        <w:rPr>
          <w:sz w:val="28"/>
          <w:szCs w:val="28"/>
        </w:rPr>
        <w:t xml:space="preserve">, </w:t>
      </w:r>
      <w:r w:rsidR="005E477F" w:rsidRPr="00F13008">
        <w:rPr>
          <w:color w:val="C00000"/>
          <w:sz w:val="28"/>
          <w:szCs w:val="28"/>
        </w:rPr>
        <w:t>Expenditures in red</w:t>
      </w:r>
      <w:r w:rsidR="005E477F">
        <w:rPr>
          <w:sz w:val="28"/>
          <w:szCs w:val="28"/>
        </w:rPr>
        <w:t xml:space="preserve">, and </w:t>
      </w:r>
      <w:r w:rsidR="005E477F" w:rsidRPr="00F13008">
        <w:rPr>
          <w:color w:val="7030A0"/>
          <w:sz w:val="28"/>
          <w:szCs w:val="28"/>
        </w:rPr>
        <w:t>Other Financing Sources in purple</w:t>
      </w:r>
      <w:r w:rsidR="005E477F">
        <w:rPr>
          <w:sz w:val="28"/>
          <w:szCs w:val="28"/>
        </w:rPr>
        <w:t xml:space="preserve">.  The </w:t>
      </w:r>
      <w:r w:rsidR="005E477F">
        <w:rPr>
          <w:b/>
          <w:sz w:val="28"/>
          <w:szCs w:val="28"/>
        </w:rPr>
        <w:t>Revenues</w:t>
      </w:r>
      <w:r w:rsidR="005E477F">
        <w:rPr>
          <w:sz w:val="28"/>
          <w:szCs w:val="28"/>
        </w:rPr>
        <w:t xml:space="preserve"> section</w:t>
      </w:r>
      <w:r w:rsidR="00EF2C76">
        <w:rPr>
          <w:sz w:val="28"/>
          <w:szCs w:val="28"/>
        </w:rPr>
        <w:t xml:space="preserve"> highlighted in green</w:t>
      </w:r>
      <w:r w:rsidR="005E477F">
        <w:rPr>
          <w:sz w:val="28"/>
          <w:szCs w:val="28"/>
        </w:rPr>
        <w:t xml:space="preserve"> starts with 10101 Unrestricted Cash and 10102 Restricted Cash.  The pilot group testing phase will help to determine the best use of these two cash object codes so further instruction on this will be provided after the testing phase.  The remaining object codes under Revenues are arranged by category, such as 41000 Taxes Local Effort.  It is important to note that data will never be reported under the category object code</w:t>
      </w:r>
      <w:r w:rsidR="00F13008">
        <w:rPr>
          <w:sz w:val="28"/>
          <w:szCs w:val="28"/>
        </w:rPr>
        <w:t>, whether it is a revenue or expenditure</w:t>
      </w:r>
      <w:r w:rsidR="005E477F">
        <w:rPr>
          <w:sz w:val="28"/>
          <w:szCs w:val="28"/>
        </w:rPr>
        <w:t>.  If an</w:t>
      </w:r>
      <w:r w:rsidR="00F13008">
        <w:rPr>
          <w:sz w:val="28"/>
          <w:szCs w:val="28"/>
        </w:rPr>
        <w:t xml:space="preserve"> entity tries to enter or</w:t>
      </w:r>
      <w:r w:rsidR="005E477F">
        <w:rPr>
          <w:sz w:val="28"/>
          <w:szCs w:val="28"/>
        </w:rPr>
        <w:t xml:space="preserve"> upload data for a category</w:t>
      </w:r>
      <w:r w:rsidR="00F13008">
        <w:rPr>
          <w:sz w:val="28"/>
          <w:szCs w:val="28"/>
        </w:rPr>
        <w:t xml:space="preserve"> object code</w:t>
      </w:r>
      <w:r w:rsidR="005E477F">
        <w:rPr>
          <w:sz w:val="28"/>
          <w:szCs w:val="28"/>
        </w:rPr>
        <w:t xml:space="preserve">, LGBMS will flag this as an error and will not allow the data to be </w:t>
      </w:r>
      <w:r w:rsidR="00F13008">
        <w:rPr>
          <w:sz w:val="28"/>
          <w:szCs w:val="28"/>
        </w:rPr>
        <w:t xml:space="preserve">entered or </w:t>
      </w:r>
      <w:r w:rsidR="005E477F">
        <w:rPr>
          <w:sz w:val="28"/>
          <w:szCs w:val="28"/>
        </w:rPr>
        <w:t xml:space="preserve">uploaded.  The reason for the category </w:t>
      </w:r>
      <w:r w:rsidR="00F13008">
        <w:rPr>
          <w:sz w:val="28"/>
          <w:szCs w:val="28"/>
        </w:rPr>
        <w:t xml:space="preserve">object code </w:t>
      </w:r>
      <w:r w:rsidR="005E477F">
        <w:rPr>
          <w:sz w:val="28"/>
          <w:szCs w:val="28"/>
        </w:rPr>
        <w:t xml:space="preserve">is to get totals by Object Code Type, such as 41000 Taxes Local Effort revenue category or 52000 Employee Benefits expenditure category, for use in data queries and reports.  </w:t>
      </w:r>
      <w:r w:rsidR="00EF2C76">
        <w:rPr>
          <w:sz w:val="28"/>
          <w:szCs w:val="28"/>
        </w:rPr>
        <w:t>Because only the most common revenue object codes are listed</w:t>
      </w:r>
      <w:r w:rsidR="00F13008">
        <w:rPr>
          <w:sz w:val="28"/>
          <w:szCs w:val="28"/>
        </w:rPr>
        <w:t xml:space="preserve"> </w:t>
      </w:r>
      <w:r w:rsidR="00F13008" w:rsidRPr="00F13008">
        <w:rPr>
          <w:sz w:val="28"/>
          <w:szCs w:val="28"/>
          <w:highlight w:val="cyan"/>
        </w:rPr>
        <w:t>(scroll down the revenue list)</w:t>
      </w:r>
      <w:r w:rsidR="00EF2C76">
        <w:rPr>
          <w:sz w:val="28"/>
          <w:szCs w:val="28"/>
        </w:rPr>
        <w:t xml:space="preserve">, most revenue categories will have an “other” object code.  For example, if you cannot find a good revenue object code match under the 43000 Licenses and Permits revenue category section, then you can use 43900 Other Licenses and Permits.  The </w:t>
      </w:r>
      <w:r w:rsidR="00EF2C76">
        <w:rPr>
          <w:b/>
          <w:sz w:val="28"/>
          <w:szCs w:val="28"/>
        </w:rPr>
        <w:t>Expenditures</w:t>
      </w:r>
      <w:r w:rsidR="00EF2C76">
        <w:rPr>
          <w:sz w:val="28"/>
          <w:szCs w:val="28"/>
        </w:rPr>
        <w:t xml:space="preserve"> section highlighted in red is also organized by category and starts with the 51000 Salaries &amp; Wages category.  [Note:  although the caption states “FTE required”, no FTE will be reported until LGBMS Phase 2 implantation or later.]  </w:t>
      </w:r>
      <w:r w:rsidR="000F058D">
        <w:rPr>
          <w:sz w:val="28"/>
          <w:szCs w:val="28"/>
        </w:rPr>
        <w:t xml:space="preserve">Only </w:t>
      </w:r>
      <w:r w:rsidR="00F13008">
        <w:rPr>
          <w:sz w:val="28"/>
          <w:szCs w:val="28"/>
        </w:rPr>
        <w:t xml:space="preserve">certain </w:t>
      </w:r>
      <w:r w:rsidR="000F058D">
        <w:rPr>
          <w:sz w:val="28"/>
          <w:szCs w:val="28"/>
        </w:rPr>
        <w:t>salary object codes will require a “job class” code which we will discuss a little later.  Because only the most common expenditure object codes are listed</w:t>
      </w:r>
      <w:r w:rsidR="00F13008">
        <w:rPr>
          <w:sz w:val="28"/>
          <w:szCs w:val="28"/>
        </w:rPr>
        <w:t xml:space="preserve"> </w:t>
      </w:r>
      <w:r w:rsidR="00F13008" w:rsidRPr="00F13008">
        <w:rPr>
          <w:sz w:val="28"/>
          <w:szCs w:val="28"/>
          <w:highlight w:val="cyan"/>
        </w:rPr>
        <w:t>(scroll down the revenue list)</w:t>
      </w:r>
      <w:r w:rsidR="000F058D">
        <w:rPr>
          <w:sz w:val="28"/>
          <w:szCs w:val="28"/>
        </w:rPr>
        <w:t xml:space="preserve">, most expenditure categories will have an “other” object code.  For example, </w:t>
      </w:r>
      <w:r w:rsidR="008B2F24">
        <w:rPr>
          <w:sz w:val="28"/>
          <w:szCs w:val="28"/>
        </w:rPr>
        <w:t>if you cannot find a good expenditure object code match under the 52000 Employee Benefits expenditure category section, then you can use 52999 Other Employee Benefits.</w:t>
      </w:r>
      <w:r w:rsidR="006E5E20">
        <w:rPr>
          <w:sz w:val="28"/>
          <w:szCs w:val="28"/>
        </w:rPr>
        <w:t xml:space="preserve">  </w:t>
      </w:r>
      <w:r w:rsidR="00F13008">
        <w:rPr>
          <w:sz w:val="28"/>
          <w:szCs w:val="28"/>
        </w:rPr>
        <w:t>Keep in mind that it is important to use the debt service object codes found under revenue category 59000 Debt Service to track bond and loan payments</w:t>
      </w:r>
      <w:r w:rsidR="0019452F">
        <w:rPr>
          <w:sz w:val="28"/>
          <w:szCs w:val="28"/>
        </w:rPr>
        <w:t xml:space="preserve"> </w:t>
      </w:r>
      <w:r w:rsidR="0019452F" w:rsidRPr="00F13008">
        <w:rPr>
          <w:sz w:val="28"/>
          <w:szCs w:val="28"/>
          <w:highlight w:val="cyan"/>
        </w:rPr>
        <w:t>(scroll down t</w:t>
      </w:r>
      <w:r w:rsidR="0019452F">
        <w:rPr>
          <w:sz w:val="28"/>
          <w:szCs w:val="28"/>
          <w:highlight w:val="cyan"/>
        </w:rPr>
        <w:t>o 59000 section</w:t>
      </w:r>
      <w:r w:rsidR="0019452F" w:rsidRPr="00F13008">
        <w:rPr>
          <w:sz w:val="28"/>
          <w:szCs w:val="28"/>
          <w:highlight w:val="cyan"/>
        </w:rPr>
        <w:t>)</w:t>
      </w:r>
      <w:r w:rsidR="0019452F">
        <w:rPr>
          <w:sz w:val="28"/>
          <w:szCs w:val="28"/>
        </w:rPr>
        <w:t>.  T</w:t>
      </w:r>
      <w:r w:rsidR="006E5E20">
        <w:rPr>
          <w:sz w:val="28"/>
          <w:szCs w:val="28"/>
        </w:rPr>
        <w:t xml:space="preserve">he </w:t>
      </w:r>
      <w:r w:rsidR="006E5E20" w:rsidRPr="006E5E20">
        <w:rPr>
          <w:b/>
          <w:sz w:val="28"/>
          <w:szCs w:val="28"/>
        </w:rPr>
        <w:t>Other Financing Sources</w:t>
      </w:r>
      <w:r w:rsidR="006E5E20">
        <w:rPr>
          <w:sz w:val="28"/>
          <w:szCs w:val="28"/>
        </w:rPr>
        <w:t xml:space="preserve"> section highlighted in purple only has two object codes, 61100 Transfers In and 61200 Transfers Out.  These object codes are used to track </w:t>
      </w:r>
      <w:r w:rsidR="0019452F">
        <w:rPr>
          <w:sz w:val="28"/>
          <w:szCs w:val="28"/>
        </w:rPr>
        <w:t>tr</w:t>
      </w:r>
      <w:r w:rsidR="006E5E20">
        <w:rPr>
          <w:sz w:val="28"/>
          <w:szCs w:val="28"/>
        </w:rPr>
        <w:t>ansfers</w:t>
      </w:r>
      <w:r w:rsidR="0019452F">
        <w:rPr>
          <w:sz w:val="28"/>
          <w:szCs w:val="28"/>
        </w:rPr>
        <w:t xml:space="preserve"> between Funds</w:t>
      </w:r>
      <w:r w:rsidR="00BB57AE">
        <w:rPr>
          <w:sz w:val="28"/>
          <w:szCs w:val="28"/>
        </w:rPr>
        <w:t xml:space="preserve">.  </w:t>
      </w:r>
      <w:r w:rsidR="00BB57AE" w:rsidRPr="00F13008">
        <w:rPr>
          <w:sz w:val="28"/>
          <w:szCs w:val="28"/>
          <w:highlight w:val="cyan"/>
        </w:rPr>
        <w:t>[go back to first tab]</w:t>
      </w:r>
      <w:r w:rsidR="00BB57AE">
        <w:rPr>
          <w:sz w:val="28"/>
          <w:szCs w:val="28"/>
        </w:rPr>
        <w:t xml:space="preserve">  </w:t>
      </w:r>
    </w:p>
    <w:p w:rsidR="006E6E4E" w:rsidRDefault="006E6E4E">
      <w:pPr>
        <w:rPr>
          <w:sz w:val="28"/>
          <w:szCs w:val="28"/>
        </w:rPr>
      </w:pPr>
      <w:r>
        <w:rPr>
          <w:sz w:val="28"/>
          <w:szCs w:val="28"/>
        </w:rPr>
        <w:t xml:space="preserve">Field 5:  The </w:t>
      </w:r>
      <w:r w:rsidRPr="006E6E4E">
        <w:rPr>
          <w:b/>
          <w:sz w:val="28"/>
          <w:szCs w:val="28"/>
        </w:rPr>
        <w:t>“Program Code” field</w:t>
      </w:r>
      <w:r>
        <w:rPr>
          <w:sz w:val="28"/>
          <w:szCs w:val="28"/>
        </w:rPr>
        <w:t xml:space="preserve"> will not be fully utilized </w:t>
      </w:r>
      <w:r w:rsidR="007B624A">
        <w:rPr>
          <w:sz w:val="28"/>
          <w:szCs w:val="28"/>
        </w:rPr>
        <w:t xml:space="preserve">during </w:t>
      </w:r>
      <w:r>
        <w:rPr>
          <w:sz w:val="28"/>
          <w:szCs w:val="28"/>
        </w:rPr>
        <w:t xml:space="preserve">LGBMS Phase 1 implementation and those instances where it is applicable have already been discussed when we went over Field 2, the “Fund” Field.  A quick summary is shown in the </w:t>
      </w:r>
      <w:r w:rsidR="007B624A">
        <w:rPr>
          <w:sz w:val="28"/>
          <w:szCs w:val="28"/>
        </w:rPr>
        <w:t xml:space="preserve">“Program Codes List” spreadsheet tab.  </w:t>
      </w:r>
      <w:r w:rsidR="007B624A" w:rsidRPr="00F46524">
        <w:rPr>
          <w:sz w:val="28"/>
          <w:szCs w:val="28"/>
          <w:highlight w:val="cyan"/>
        </w:rPr>
        <w:t>[go to tab]</w:t>
      </w:r>
      <w:r w:rsidR="00BB57AE">
        <w:rPr>
          <w:sz w:val="28"/>
          <w:szCs w:val="28"/>
        </w:rPr>
        <w:t xml:space="preserve">  As you can see </w:t>
      </w:r>
      <w:r w:rsidR="00BB57AE">
        <w:rPr>
          <w:sz w:val="28"/>
          <w:szCs w:val="28"/>
        </w:rPr>
        <w:lastRenderedPageBreak/>
        <w:t xml:space="preserve">Phase 1 will only require program codes for funds 21800 and 29900.  </w:t>
      </w:r>
      <w:r w:rsidR="00BB57AE" w:rsidRPr="00F13008">
        <w:rPr>
          <w:sz w:val="28"/>
          <w:szCs w:val="28"/>
          <w:highlight w:val="cyan"/>
        </w:rPr>
        <w:t>[go back to first tab]</w:t>
      </w:r>
    </w:p>
    <w:p w:rsidR="00B10E8C" w:rsidRDefault="00161AC9">
      <w:pPr>
        <w:rPr>
          <w:sz w:val="28"/>
          <w:szCs w:val="28"/>
        </w:rPr>
      </w:pPr>
      <w:r>
        <w:rPr>
          <w:sz w:val="28"/>
          <w:szCs w:val="28"/>
        </w:rPr>
        <w:t xml:space="preserve">Field 6:  The </w:t>
      </w:r>
      <w:r w:rsidRPr="00161AC9">
        <w:rPr>
          <w:b/>
          <w:sz w:val="28"/>
          <w:szCs w:val="28"/>
        </w:rPr>
        <w:t>“Location” field</w:t>
      </w:r>
      <w:r w:rsidR="00735F65">
        <w:rPr>
          <w:sz w:val="28"/>
          <w:szCs w:val="28"/>
        </w:rPr>
        <w:t xml:space="preserve"> is a placeholder for future LGBMS enhancements and will therefore default to “xxx-xxx” for Phase 1 implementation.</w:t>
      </w:r>
      <w:r w:rsidR="0046101F">
        <w:rPr>
          <w:sz w:val="28"/>
          <w:szCs w:val="28"/>
        </w:rPr>
        <w:t xml:space="preserve">  If anything changes regarding the location field during pilot group testing, local governments will be notified of change.</w:t>
      </w:r>
      <w:r w:rsidR="00BB57AE">
        <w:rPr>
          <w:sz w:val="28"/>
          <w:szCs w:val="28"/>
        </w:rPr>
        <w:t xml:space="preserve"> </w:t>
      </w:r>
      <w:r w:rsidR="00BB57AE" w:rsidRPr="00F13008">
        <w:rPr>
          <w:sz w:val="28"/>
          <w:szCs w:val="28"/>
          <w:highlight w:val="cyan"/>
        </w:rPr>
        <w:t>[go back to first tab]</w:t>
      </w:r>
      <w:r w:rsidR="00BB57AE">
        <w:rPr>
          <w:sz w:val="28"/>
          <w:szCs w:val="28"/>
        </w:rPr>
        <w:t xml:space="preserve"> </w:t>
      </w:r>
    </w:p>
    <w:p w:rsidR="00735F65" w:rsidRDefault="00735F65">
      <w:pPr>
        <w:rPr>
          <w:sz w:val="28"/>
          <w:szCs w:val="28"/>
        </w:rPr>
      </w:pPr>
      <w:r>
        <w:rPr>
          <w:sz w:val="28"/>
          <w:szCs w:val="28"/>
        </w:rPr>
        <w:t xml:space="preserve">Field 7:  The </w:t>
      </w:r>
      <w:r w:rsidRPr="00735F65">
        <w:rPr>
          <w:b/>
          <w:sz w:val="28"/>
          <w:szCs w:val="28"/>
        </w:rPr>
        <w:t>“Job Class” field</w:t>
      </w:r>
      <w:r>
        <w:rPr>
          <w:sz w:val="28"/>
          <w:szCs w:val="28"/>
        </w:rPr>
        <w:t xml:space="preserve"> </w:t>
      </w:r>
      <w:r w:rsidR="0046101F">
        <w:rPr>
          <w:sz w:val="28"/>
          <w:szCs w:val="28"/>
        </w:rPr>
        <w:t>is only applicable to</w:t>
      </w:r>
      <w:r w:rsidR="00BB57AE">
        <w:rPr>
          <w:sz w:val="28"/>
          <w:szCs w:val="28"/>
        </w:rPr>
        <w:t xml:space="preserve"> certain</w:t>
      </w:r>
      <w:r w:rsidR="0046101F">
        <w:rPr>
          <w:sz w:val="28"/>
          <w:szCs w:val="28"/>
        </w:rPr>
        <w:t xml:space="preserve"> salary object codes as listed under the “Job Class List” spreadsheet tab.  </w:t>
      </w:r>
      <w:r w:rsidR="0046101F" w:rsidRPr="00F46524">
        <w:rPr>
          <w:sz w:val="28"/>
          <w:szCs w:val="28"/>
          <w:highlight w:val="cyan"/>
        </w:rPr>
        <w:t>[go to tab]</w:t>
      </w:r>
      <w:r w:rsidR="0046101F">
        <w:rPr>
          <w:sz w:val="28"/>
          <w:szCs w:val="28"/>
        </w:rPr>
        <w:t xml:space="preserve">  As you can see, the “Expanded Description” column gives an explanation as to why a job class code is required.  This is mainly applicable to county elected officials in order to verify statutory salary maximums; however, a few other job positions are required, such as “Mayor”, in order to </w:t>
      </w:r>
      <w:r w:rsidR="0050552B">
        <w:rPr>
          <w:sz w:val="28"/>
          <w:szCs w:val="28"/>
        </w:rPr>
        <w:t xml:space="preserve">assist </w:t>
      </w:r>
      <w:r w:rsidR="0046101F">
        <w:rPr>
          <w:sz w:val="28"/>
          <w:szCs w:val="28"/>
        </w:rPr>
        <w:t xml:space="preserve">DFA/LGD </w:t>
      </w:r>
      <w:r w:rsidR="0050552B">
        <w:rPr>
          <w:sz w:val="28"/>
          <w:szCs w:val="28"/>
        </w:rPr>
        <w:t xml:space="preserve">in </w:t>
      </w:r>
      <w:r w:rsidR="0046101F">
        <w:rPr>
          <w:sz w:val="28"/>
          <w:szCs w:val="28"/>
        </w:rPr>
        <w:t>respond</w:t>
      </w:r>
      <w:r w:rsidR="0050552B">
        <w:rPr>
          <w:sz w:val="28"/>
          <w:szCs w:val="28"/>
        </w:rPr>
        <w:t>ing</w:t>
      </w:r>
      <w:r w:rsidR="0046101F">
        <w:rPr>
          <w:sz w:val="28"/>
          <w:szCs w:val="28"/>
        </w:rPr>
        <w:t xml:space="preserve"> to legislative information requests.</w:t>
      </w:r>
      <w:r w:rsidR="00BB57AE">
        <w:rPr>
          <w:sz w:val="28"/>
          <w:szCs w:val="28"/>
        </w:rPr>
        <w:t xml:space="preserve">  </w:t>
      </w:r>
      <w:r w:rsidR="00BB57AE" w:rsidRPr="00F13008">
        <w:rPr>
          <w:sz w:val="28"/>
          <w:szCs w:val="28"/>
          <w:highlight w:val="cyan"/>
        </w:rPr>
        <w:t>[go back to first tab]</w:t>
      </w:r>
    </w:p>
    <w:p w:rsidR="00FC1270" w:rsidRDefault="00BB57AE">
      <w:pPr>
        <w:rPr>
          <w:sz w:val="28"/>
          <w:szCs w:val="28"/>
        </w:rPr>
      </w:pPr>
      <w:r>
        <w:rPr>
          <w:sz w:val="28"/>
          <w:szCs w:val="28"/>
        </w:rPr>
        <w:t>Now let’s look at some sample acco</w:t>
      </w:r>
      <w:r w:rsidR="00F6791F" w:rsidRPr="00BB57AE">
        <w:rPr>
          <w:sz w:val="28"/>
          <w:szCs w:val="28"/>
        </w:rPr>
        <w:t>unt string</w:t>
      </w:r>
      <w:r>
        <w:rPr>
          <w:sz w:val="28"/>
          <w:szCs w:val="28"/>
        </w:rPr>
        <w:t>s.  Row 7 shows the 7 field names which make up the account string that will be entered or uploaded into LGBMS.  Row 8 shows the field format, or number of digits required, for each field in the account string.  For example, the “entity” field requires 6 digits as previously discussed</w:t>
      </w:r>
      <w:r w:rsidR="00C80DCE">
        <w:rPr>
          <w:sz w:val="28"/>
          <w:szCs w:val="28"/>
        </w:rPr>
        <w:t xml:space="preserve"> and the “fund” field requires 5 digits</w:t>
      </w:r>
      <w:r>
        <w:rPr>
          <w:sz w:val="28"/>
          <w:szCs w:val="28"/>
        </w:rPr>
        <w:t xml:space="preserve">.  </w:t>
      </w:r>
      <w:r w:rsidR="004D13C7">
        <w:rPr>
          <w:sz w:val="28"/>
          <w:szCs w:val="28"/>
        </w:rPr>
        <w:t xml:space="preserve">Row 12 shows a sample revenue account string </w:t>
      </w:r>
      <w:r w:rsidR="004D13C7" w:rsidRPr="004D13C7">
        <w:rPr>
          <w:sz w:val="28"/>
          <w:szCs w:val="28"/>
          <w:highlight w:val="cyan"/>
        </w:rPr>
        <w:t>(read account string by field)</w:t>
      </w:r>
      <w:r w:rsidR="00FB1FF5">
        <w:rPr>
          <w:sz w:val="28"/>
          <w:szCs w:val="28"/>
        </w:rPr>
        <w:t xml:space="preserve">.  Row 13 gives a translation of the revenue account string </w:t>
      </w:r>
      <w:r w:rsidR="00FB1FF5" w:rsidRPr="004D13C7">
        <w:rPr>
          <w:sz w:val="28"/>
          <w:szCs w:val="28"/>
          <w:highlight w:val="cyan"/>
        </w:rPr>
        <w:t xml:space="preserve">(read account string </w:t>
      </w:r>
      <w:r w:rsidR="00FB1FF5">
        <w:rPr>
          <w:sz w:val="28"/>
          <w:szCs w:val="28"/>
          <w:highlight w:val="cyan"/>
        </w:rPr>
        <w:t>translation</w:t>
      </w:r>
      <w:r w:rsidR="00FB1FF5" w:rsidRPr="004D13C7">
        <w:rPr>
          <w:sz w:val="28"/>
          <w:szCs w:val="28"/>
          <w:highlight w:val="cyan"/>
        </w:rPr>
        <w:t>)</w:t>
      </w:r>
      <w:r w:rsidR="00B70083">
        <w:rPr>
          <w:sz w:val="28"/>
          <w:szCs w:val="28"/>
        </w:rPr>
        <w:t xml:space="preserve">.  Row 16 shows a sample expenditure account string </w:t>
      </w:r>
      <w:r w:rsidR="00B70083" w:rsidRPr="004D13C7">
        <w:rPr>
          <w:sz w:val="28"/>
          <w:szCs w:val="28"/>
          <w:highlight w:val="cyan"/>
        </w:rPr>
        <w:t>(read account string by field)</w:t>
      </w:r>
      <w:r w:rsidR="00B70083">
        <w:rPr>
          <w:sz w:val="28"/>
          <w:szCs w:val="28"/>
        </w:rPr>
        <w:t xml:space="preserve">.  Row 17 gives a translation of the expenditure account string </w:t>
      </w:r>
      <w:r w:rsidR="00B70083" w:rsidRPr="004D13C7">
        <w:rPr>
          <w:sz w:val="28"/>
          <w:szCs w:val="28"/>
          <w:highlight w:val="cyan"/>
        </w:rPr>
        <w:t xml:space="preserve">(read account string </w:t>
      </w:r>
      <w:r w:rsidR="00B70083">
        <w:rPr>
          <w:sz w:val="28"/>
          <w:szCs w:val="28"/>
          <w:highlight w:val="cyan"/>
        </w:rPr>
        <w:t>translation</w:t>
      </w:r>
      <w:r w:rsidR="00B70083" w:rsidRPr="004D13C7">
        <w:rPr>
          <w:sz w:val="28"/>
          <w:szCs w:val="28"/>
          <w:highlight w:val="cyan"/>
        </w:rPr>
        <w:t>)</w:t>
      </w:r>
      <w:r w:rsidR="00B70083">
        <w:rPr>
          <w:sz w:val="28"/>
          <w:szCs w:val="28"/>
        </w:rPr>
        <w:t>.  The main difference you will notice between the revenue and expenditure account strings is that the “department” code for revenues will always be “0000”.</w:t>
      </w:r>
      <w:r w:rsidR="00C80DCE">
        <w:rPr>
          <w:sz w:val="28"/>
          <w:szCs w:val="28"/>
        </w:rPr>
        <w:t xml:space="preserve">  </w:t>
      </w:r>
      <w:r w:rsidR="00C80DCE" w:rsidRPr="00C80DCE">
        <w:rPr>
          <w:sz w:val="28"/>
          <w:szCs w:val="28"/>
          <w:highlight w:val="cyan"/>
        </w:rPr>
        <w:t>(Close Excel workbook)</w:t>
      </w:r>
    </w:p>
    <w:p w:rsidR="00735F65" w:rsidRDefault="00C80DCE">
      <w:pPr>
        <w:rPr>
          <w:sz w:val="28"/>
          <w:szCs w:val="28"/>
        </w:rPr>
      </w:pPr>
      <w:r>
        <w:rPr>
          <w:sz w:val="28"/>
          <w:szCs w:val="28"/>
        </w:rPr>
        <w:t>We will now look at the various “LGD Chart of Accounts” spreadsheets posted to the website.  The first thing you will notice is that there is a spreadsheet file for each</w:t>
      </w:r>
      <w:r w:rsidR="00FC1270" w:rsidRPr="00C80DCE">
        <w:rPr>
          <w:sz w:val="28"/>
          <w:szCs w:val="28"/>
        </w:rPr>
        <w:t xml:space="preserve"> Fund Type</w:t>
      </w:r>
      <w:r>
        <w:rPr>
          <w:sz w:val="28"/>
          <w:szCs w:val="28"/>
        </w:rPr>
        <w:t xml:space="preserve"> (General Fund, Special Revenue Funds, etc.)  Let’s take a quick tour of each file.  First is the </w:t>
      </w:r>
      <w:r w:rsidRPr="00C80DCE">
        <w:rPr>
          <w:b/>
          <w:sz w:val="28"/>
          <w:szCs w:val="28"/>
        </w:rPr>
        <w:t>“LGD Chart of Accounts 1XXXX GENERAL FUND”</w:t>
      </w:r>
      <w:r>
        <w:rPr>
          <w:sz w:val="28"/>
          <w:szCs w:val="28"/>
        </w:rPr>
        <w:t xml:space="preserve"> </w:t>
      </w:r>
      <w:r w:rsidR="000B11CF">
        <w:rPr>
          <w:sz w:val="28"/>
          <w:szCs w:val="28"/>
        </w:rPr>
        <w:t>Excel workbook</w:t>
      </w:r>
      <w:r>
        <w:rPr>
          <w:sz w:val="28"/>
          <w:szCs w:val="28"/>
        </w:rPr>
        <w:t xml:space="preserve">.  There are 2 spreadsheet tabs, 11000 General Fund, which will be applicable to all local government entities regardless of size, and 11100 General Fund Required Reserve which will mainly be used for </w:t>
      </w:r>
      <w:r w:rsidR="000B11CF">
        <w:rPr>
          <w:sz w:val="28"/>
          <w:szCs w:val="28"/>
        </w:rPr>
        <w:t>counties and municipalities to report the LGD required reserve of 3/12</w:t>
      </w:r>
      <w:r w:rsidR="000B11CF" w:rsidRPr="000B11CF">
        <w:rPr>
          <w:sz w:val="28"/>
          <w:szCs w:val="28"/>
          <w:vertAlign w:val="superscript"/>
        </w:rPr>
        <w:t>th</w:t>
      </w:r>
      <w:r w:rsidR="000B11CF">
        <w:rPr>
          <w:sz w:val="28"/>
          <w:szCs w:val="28"/>
        </w:rPr>
        <w:t xml:space="preserve"> of expenditures for counties and 1/12</w:t>
      </w:r>
      <w:r w:rsidR="000B11CF" w:rsidRPr="000B11CF">
        <w:rPr>
          <w:sz w:val="28"/>
          <w:szCs w:val="28"/>
          <w:vertAlign w:val="superscript"/>
        </w:rPr>
        <w:t>th</w:t>
      </w:r>
      <w:r w:rsidR="000B11CF">
        <w:rPr>
          <w:sz w:val="28"/>
          <w:szCs w:val="28"/>
        </w:rPr>
        <w:t xml:space="preserve"> of expenditures for municipalities.  Further instruction on using 11100 General Fund Required Reserve will be given after the pilot group testing phase.  Although the expenditure portion of 11000 General Fund is large due to the many department choices available, you will only need to report for those account </w:t>
      </w:r>
      <w:r w:rsidR="000B11CF">
        <w:rPr>
          <w:sz w:val="28"/>
          <w:szCs w:val="28"/>
        </w:rPr>
        <w:lastRenderedPageBreak/>
        <w:t>strings that are applicable to your local government.  During the pilot group test phase, LGD is planning to create various chart of account templates by special district type.  This will make it easier for a small special district to select account strings from a standard chart of accounts that isn’t so large and cumbersome.</w:t>
      </w:r>
    </w:p>
    <w:p w:rsidR="000B11CF" w:rsidRDefault="000B11CF">
      <w:pPr>
        <w:rPr>
          <w:sz w:val="28"/>
          <w:szCs w:val="28"/>
        </w:rPr>
      </w:pPr>
      <w:r>
        <w:rPr>
          <w:sz w:val="28"/>
          <w:szCs w:val="28"/>
        </w:rPr>
        <w:t xml:space="preserve">Next, is the </w:t>
      </w:r>
      <w:r w:rsidRPr="00C80DCE">
        <w:rPr>
          <w:b/>
          <w:sz w:val="28"/>
          <w:szCs w:val="28"/>
        </w:rPr>
        <w:t xml:space="preserve">“LGD Chart of Accounts </w:t>
      </w:r>
      <w:r>
        <w:rPr>
          <w:b/>
          <w:sz w:val="28"/>
          <w:szCs w:val="28"/>
        </w:rPr>
        <w:t>2</w:t>
      </w:r>
      <w:r w:rsidRPr="00C80DCE">
        <w:rPr>
          <w:b/>
          <w:sz w:val="28"/>
          <w:szCs w:val="28"/>
        </w:rPr>
        <w:t xml:space="preserve">XXXX </w:t>
      </w:r>
      <w:r>
        <w:rPr>
          <w:b/>
          <w:sz w:val="28"/>
          <w:szCs w:val="28"/>
        </w:rPr>
        <w:t>SPECIAL REVENUE FUNDS</w:t>
      </w:r>
      <w:r w:rsidRPr="00C80DCE">
        <w:rPr>
          <w:b/>
          <w:sz w:val="28"/>
          <w:szCs w:val="28"/>
        </w:rPr>
        <w:t>”</w:t>
      </w:r>
      <w:r>
        <w:rPr>
          <w:sz w:val="28"/>
          <w:szCs w:val="28"/>
        </w:rPr>
        <w:t xml:space="preserve"> Excel workbook.  There are 35 spreadsheet tabs, each representing a common special revenue fund.  You only need to report for the special revenue funds that are applicable to your local government.  Some larger local governments may have many more than 35 special revenue funds, in which case you may need to match up several of your internal special revenue funds to one special revenue fund in the LGD standard chart of accounts.</w:t>
      </w:r>
      <w:r w:rsidR="007E29CB">
        <w:rPr>
          <w:sz w:val="28"/>
          <w:szCs w:val="28"/>
        </w:rPr>
        <w:t xml:space="preserve">  If there is no good match, you will use 29900 Other Special Revenue.  Additional special revenue funds may be added during the pilot group test phase as needed.  As previously discussed, many small special districts will not use any special revenue funds </w:t>
      </w:r>
      <w:r w:rsidR="00E8210B">
        <w:rPr>
          <w:sz w:val="28"/>
          <w:szCs w:val="28"/>
        </w:rPr>
        <w:t>because</w:t>
      </w:r>
      <w:r w:rsidR="007E29CB">
        <w:rPr>
          <w:sz w:val="28"/>
          <w:szCs w:val="28"/>
        </w:rPr>
        <w:t xml:space="preserve"> they may be tracking all financial activity in their General Fund.</w:t>
      </w:r>
    </w:p>
    <w:p w:rsidR="007E29CB" w:rsidRDefault="007E29CB" w:rsidP="007E29CB">
      <w:pPr>
        <w:rPr>
          <w:sz w:val="28"/>
          <w:szCs w:val="28"/>
        </w:rPr>
      </w:pPr>
      <w:r>
        <w:rPr>
          <w:sz w:val="28"/>
          <w:szCs w:val="28"/>
        </w:rPr>
        <w:t xml:space="preserve">Next, is the </w:t>
      </w:r>
      <w:r w:rsidRPr="00C80DCE">
        <w:rPr>
          <w:b/>
          <w:sz w:val="28"/>
          <w:szCs w:val="28"/>
        </w:rPr>
        <w:t xml:space="preserve">“LGD Chart of Accounts </w:t>
      </w:r>
      <w:r>
        <w:rPr>
          <w:b/>
          <w:sz w:val="28"/>
          <w:szCs w:val="28"/>
        </w:rPr>
        <w:t>3</w:t>
      </w:r>
      <w:r w:rsidRPr="00C80DCE">
        <w:rPr>
          <w:b/>
          <w:sz w:val="28"/>
          <w:szCs w:val="28"/>
        </w:rPr>
        <w:t xml:space="preserve">XXXX </w:t>
      </w:r>
      <w:r>
        <w:rPr>
          <w:b/>
          <w:sz w:val="28"/>
          <w:szCs w:val="28"/>
        </w:rPr>
        <w:t>CAPITAL PROJECT FUNDS</w:t>
      </w:r>
      <w:r w:rsidRPr="00C80DCE">
        <w:rPr>
          <w:b/>
          <w:sz w:val="28"/>
          <w:szCs w:val="28"/>
        </w:rPr>
        <w:t>”</w:t>
      </w:r>
      <w:r>
        <w:rPr>
          <w:sz w:val="28"/>
          <w:szCs w:val="28"/>
        </w:rPr>
        <w:t xml:space="preserve"> Excel workbook.  There are 10 spreadsheet tabs, each representing a common capital projects fund.  You only need to report for the capital projects funds that are applicable to your local government.  Some larger local governments may have many more than 10 capital projects funds, in which case you may need to match up several of your internal capital projects funds to one capital projects fund in the LGD standard chart of accounts.  If there is no good match, you will use 39900 Other Capital Projects.  Additional capital projects funds may be added during the pilot group test phase as needed.  As previously discussed, many small special districts will not use any capital projects funds </w:t>
      </w:r>
      <w:r w:rsidR="00E8210B">
        <w:rPr>
          <w:sz w:val="28"/>
          <w:szCs w:val="28"/>
        </w:rPr>
        <w:t>because</w:t>
      </w:r>
      <w:r>
        <w:rPr>
          <w:sz w:val="28"/>
          <w:szCs w:val="28"/>
        </w:rPr>
        <w:t xml:space="preserve"> they may be tracking all financial activity in their General Fund.</w:t>
      </w:r>
    </w:p>
    <w:p w:rsidR="00C37134" w:rsidRDefault="00C37134" w:rsidP="00C37134">
      <w:pPr>
        <w:rPr>
          <w:sz w:val="28"/>
          <w:szCs w:val="28"/>
        </w:rPr>
      </w:pPr>
      <w:r>
        <w:rPr>
          <w:sz w:val="28"/>
          <w:szCs w:val="28"/>
        </w:rPr>
        <w:t xml:space="preserve">Next, is the </w:t>
      </w:r>
      <w:r w:rsidRPr="00C80DCE">
        <w:rPr>
          <w:b/>
          <w:sz w:val="28"/>
          <w:szCs w:val="28"/>
        </w:rPr>
        <w:t xml:space="preserve">“LGD Chart of Accounts </w:t>
      </w:r>
      <w:r>
        <w:rPr>
          <w:b/>
          <w:sz w:val="28"/>
          <w:szCs w:val="28"/>
        </w:rPr>
        <w:t>4</w:t>
      </w:r>
      <w:r w:rsidRPr="00C80DCE">
        <w:rPr>
          <w:b/>
          <w:sz w:val="28"/>
          <w:szCs w:val="28"/>
        </w:rPr>
        <w:t xml:space="preserve">XXXX </w:t>
      </w:r>
      <w:r>
        <w:rPr>
          <w:b/>
          <w:sz w:val="28"/>
          <w:szCs w:val="28"/>
        </w:rPr>
        <w:t>DEBT SERVICE FUNDS</w:t>
      </w:r>
      <w:r w:rsidRPr="00C80DCE">
        <w:rPr>
          <w:b/>
          <w:sz w:val="28"/>
          <w:szCs w:val="28"/>
        </w:rPr>
        <w:t>”</w:t>
      </w:r>
      <w:r>
        <w:rPr>
          <w:sz w:val="28"/>
          <w:szCs w:val="28"/>
        </w:rPr>
        <w:t xml:space="preserve"> Excel workbook.  There are 7 spreadsheet tabs, each representing a common debt service fund.  You only need to report for the debt service funds that are applicable to your local government.  Some larger local governments may have many more than 7 debt service funds, in which case you may need to match up several of your internal debt service funds to one debt service fund in the LGD standard chart of accounts.  If there is no good match, you will use 49900 Other Debt Service.  Additional debt service funds may be added during the pilot group test phase as needed.  As previously discussed, many small special districts will not use any debt service funds </w:t>
      </w:r>
      <w:r w:rsidR="00E8210B">
        <w:rPr>
          <w:sz w:val="28"/>
          <w:szCs w:val="28"/>
        </w:rPr>
        <w:t xml:space="preserve">because </w:t>
      </w:r>
      <w:r>
        <w:rPr>
          <w:sz w:val="28"/>
          <w:szCs w:val="28"/>
        </w:rPr>
        <w:t>they may be tracking all financial activity in their General Fund.</w:t>
      </w:r>
    </w:p>
    <w:p w:rsidR="00C335A4" w:rsidRDefault="00C335A4" w:rsidP="00C335A4">
      <w:pPr>
        <w:rPr>
          <w:sz w:val="28"/>
          <w:szCs w:val="28"/>
        </w:rPr>
      </w:pPr>
      <w:r>
        <w:rPr>
          <w:sz w:val="28"/>
          <w:szCs w:val="28"/>
        </w:rPr>
        <w:lastRenderedPageBreak/>
        <w:t xml:space="preserve">Next, is the </w:t>
      </w:r>
      <w:r w:rsidRPr="00C80DCE">
        <w:rPr>
          <w:b/>
          <w:sz w:val="28"/>
          <w:szCs w:val="28"/>
        </w:rPr>
        <w:t xml:space="preserve">“LGD Chart of Accounts </w:t>
      </w:r>
      <w:r>
        <w:rPr>
          <w:b/>
          <w:sz w:val="28"/>
          <w:szCs w:val="28"/>
        </w:rPr>
        <w:t>5</w:t>
      </w:r>
      <w:r w:rsidRPr="00C80DCE">
        <w:rPr>
          <w:b/>
          <w:sz w:val="28"/>
          <w:szCs w:val="28"/>
        </w:rPr>
        <w:t xml:space="preserve">XXXX </w:t>
      </w:r>
      <w:r>
        <w:rPr>
          <w:b/>
          <w:sz w:val="28"/>
          <w:szCs w:val="28"/>
        </w:rPr>
        <w:t>ENTERPRISE FUNDS</w:t>
      </w:r>
      <w:r w:rsidRPr="00C80DCE">
        <w:rPr>
          <w:b/>
          <w:sz w:val="28"/>
          <w:szCs w:val="28"/>
        </w:rPr>
        <w:t>”</w:t>
      </w:r>
      <w:r>
        <w:rPr>
          <w:sz w:val="28"/>
          <w:szCs w:val="28"/>
        </w:rPr>
        <w:t xml:space="preserve"> Excel workbook.  There are </w:t>
      </w:r>
      <w:r w:rsidR="00E8210B">
        <w:rPr>
          <w:sz w:val="28"/>
          <w:szCs w:val="28"/>
        </w:rPr>
        <w:t xml:space="preserve">36 </w:t>
      </w:r>
      <w:r>
        <w:rPr>
          <w:sz w:val="28"/>
          <w:szCs w:val="28"/>
        </w:rPr>
        <w:t xml:space="preserve">spreadsheet tabs, each representing a common </w:t>
      </w:r>
      <w:r w:rsidR="00E8210B">
        <w:rPr>
          <w:sz w:val="28"/>
          <w:szCs w:val="28"/>
        </w:rPr>
        <w:t>enterprise</w:t>
      </w:r>
      <w:r>
        <w:rPr>
          <w:sz w:val="28"/>
          <w:szCs w:val="28"/>
        </w:rPr>
        <w:t xml:space="preserve"> fund.  You only need to report for the </w:t>
      </w:r>
      <w:r w:rsidR="00E8210B">
        <w:rPr>
          <w:sz w:val="28"/>
          <w:szCs w:val="28"/>
        </w:rPr>
        <w:t>enterprise f</w:t>
      </w:r>
      <w:r>
        <w:rPr>
          <w:sz w:val="28"/>
          <w:szCs w:val="28"/>
        </w:rPr>
        <w:t xml:space="preserve">unds that are applicable to your local government.  Some larger local governments may have many more than </w:t>
      </w:r>
      <w:r w:rsidR="00E8210B">
        <w:rPr>
          <w:sz w:val="28"/>
          <w:szCs w:val="28"/>
        </w:rPr>
        <w:t>36</w:t>
      </w:r>
      <w:r>
        <w:rPr>
          <w:sz w:val="28"/>
          <w:szCs w:val="28"/>
        </w:rPr>
        <w:t xml:space="preserve"> </w:t>
      </w:r>
      <w:r w:rsidR="00E8210B">
        <w:rPr>
          <w:sz w:val="28"/>
          <w:szCs w:val="28"/>
        </w:rPr>
        <w:t>enterprise</w:t>
      </w:r>
      <w:r>
        <w:rPr>
          <w:sz w:val="28"/>
          <w:szCs w:val="28"/>
        </w:rPr>
        <w:t xml:space="preserve"> funds, in which case you may need to match up several of your internal </w:t>
      </w:r>
      <w:r w:rsidR="00E8210B">
        <w:rPr>
          <w:sz w:val="28"/>
          <w:szCs w:val="28"/>
        </w:rPr>
        <w:t>enterprise</w:t>
      </w:r>
      <w:r>
        <w:rPr>
          <w:sz w:val="28"/>
          <w:szCs w:val="28"/>
        </w:rPr>
        <w:t xml:space="preserve"> funds to one </w:t>
      </w:r>
      <w:r w:rsidR="00E8210B">
        <w:rPr>
          <w:sz w:val="28"/>
          <w:szCs w:val="28"/>
        </w:rPr>
        <w:t>enterprise</w:t>
      </w:r>
      <w:r>
        <w:rPr>
          <w:sz w:val="28"/>
          <w:szCs w:val="28"/>
        </w:rPr>
        <w:t xml:space="preserve"> fund in the LGD standard chart of accounts.  If there is no good match, you will use </w:t>
      </w:r>
      <w:r w:rsidR="00E8210B">
        <w:rPr>
          <w:sz w:val="28"/>
          <w:szCs w:val="28"/>
        </w:rPr>
        <w:t>5</w:t>
      </w:r>
      <w:r>
        <w:rPr>
          <w:sz w:val="28"/>
          <w:szCs w:val="28"/>
        </w:rPr>
        <w:t xml:space="preserve">9900 Other </w:t>
      </w:r>
      <w:r w:rsidR="00E8210B">
        <w:rPr>
          <w:sz w:val="28"/>
          <w:szCs w:val="28"/>
        </w:rPr>
        <w:t>Enterprise</w:t>
      </w:r>
      <w:r>
        <w:rPr>
          <w:sz w:val="28"/>
          <w:szCs w:val="28"/>
        </w:rPr>
        <w:t xml:space="preserve">.  Additional </w:t>
      </w:r>
      <w:r w:rsidR="00E8210B">
        <w:rPr>
          <w:sz w:val="28"/>
          <w:szCs w:val="28"/>
        </w:rPr>
        <w:t xml:space="preserve">enterprise </w:t>
      </w:r>
      <w:r>
        <w:rPr>
          <w:sz w:val="28"/>
          <w:szCs w:val="28"/>
        </w:rPr>
        <w:t xml:space="preserve">funds may be added during the pilot group test phase as needed.  As previously discussed, many small special districts will not use any </w:t>
      </w:r>
      <w:r w:rsidR="00E8210B">
        <w:rPr>
          <w:sz w:val="28"/>
          <w:szCs w:val="28"/>
        </w:rPr>
        <w:t xml:space="preserve">enterprise </w:t>
      </w:r>
      <w:r>
        <w:rPr>
          <w:sz w:val="28"/>
          <w:szCs w:val="28"/>
        </w:rPr>
        <w:t>funds</w:t>
      </w:r>
      <w:r w:rsidR="00E8210B">
        <w:rPr>
          <w:sz w:val="28"/>
          <w:szCs w:val="28"/>
        </w:rPr>
        <w:t xml:space="preserve"> even though their main function is an enterprise (such as a water or gas utility service)</w:t>
      </w:r>
      <w:r>
        <w:rPr>
          <w:sz w:val="28"/>
          <w:szCs w:val="28"/>
        </w:rPr>
        <w:t xml:space="preserve"> </w:t>
      </w:r>
      <w:r w:rsidR="00E8210B">
        <w:rPr>
          <w:sz w:val="28"/>
          <w:szCs w:val="28"/>
        </w:rPr>
        <w:t xml:space="preserve">because </w:t>
      </w:r>
      <w:r>
        <w:rPr>
          <w:sz w:val="28"/>
          <w:szCs w:val="28"/>
        </w:rPr>
        <w:t>they may be tracking all financial activity in their General Fund.</w:t>
      </w:r>
    </w:p>
    <w:p w:rsidR="00082AEA" w:rsidRDefault="00082AEA" w:rsidP="00082AEA">
      <w:pPr>
        <w:rPr>
          <w:sz w:val="28"/>
          <w:szCs w:val="28"/>
        </w:rPr>
      </w:pPr>
      <w:r>
        <w:rPr>
          <w:sz w:val="28"/>
          <w:szCs w:val="28"/>
        </w:rPr>
        <w:t xml:space="preserve">Next, is the </w:t>
      </w:r>
      <w:r w:rsidRPr="00C80DCE">
        <w:rPr>
          <w:b/>
          <w:sz w:val="28"/>
          <w:szCs w:val="28"/>
        </w:rPr>
        <w:t xml:space="preserve">“LGD Chart of Accounts </w:t>
      </w:r>
      <w:r>
        <w:rPr>
          <w:b/>
          <w:sz w:val="28"/>
          <w:szCs w:val="28"/>
        </w:rPr>
        <w:t>6</w:t>
      </w:r>
      <w:r w:rsidRPr="00C80DCE">
        <w:rPr>
          <w:b/>
          <w:sz w:val="28"/>
          <w:szCs w:val="28"/>
        </w:rPr>
        <w:t xml:space="preserve">XXXX </w:t>
      </w:r>
      <w:r>
        <w:rPr>
          <w:b/>
          <w:sz w:val="28"/>
          <w:szCs w:val="28"/>
        </w:rPr>
        <w:t>INTERNAL SERVICE FUNDS</w:t>
      </w:r>
      <w:r w:rsidRPr="00C80DCE">
        <w:rPr>
          <w:b/>
          <w:sz w:val="28"/>
          <w:szCs w:val="28"/>
        </w:rPr>
        <w:t>”</w:t>
      </w:r>
      <w:r>
        <w:rPr>
          <w:sz w:val="28"/>
          <w:szCs w:val="28"/>
        </w:rPr>
        <w:t xml:space="preserve"> Excel workbook.  There are 4 spreadsheet tabs, each representing a common internal service fund.  You only need to report for the internal service funds that are applicable to your local government.  Some larger local governments may have many more than 4 internal service funds, in which case you may need to match up several of your specific internal service funds to one internal service fund in the LGD standard chart of accounts.  If there is no good match, you will use 69900 Other Internal Service.  Additional internal service funds may be added during the pilot group test phase as needed.  As previously discussed, many small special districts will not use any internal service funds because they may be tracking all financial activity in their General Fund.  Also, there are many small to medium sized counties and municipalities that don’t use internal service funds at all.</w:t>
      </w:r>
    </w:p>
    <w:p w:rsidR="009911B9" w:rsidRDefault="008703C8" w:rsidP="00082AEA">
      <w:pPr>
        <w:rPr>
          <w:sz w:val="28"/>
          <w:szCs w:val="28"/>
        </w:rPr>
      </w:pPr>
      <w:r>
        <w:rPr>
          <w:sz w:val="28"/>
          <w:szCs w:val="28"/>
        </w:rPr>
        <w:t xml:space="preserve">Lastly, is the </w:t>
      </w:r>
      <w:r w:rsidRPr="00C80DCE">
        <w:rPr>
          <w:b/>
          <w:sz w:val="28"/>
          <w:szCs w:val="28"/>
        </w:rPr>
        <w:t xml:space="preserve">“LGD Chart of Accounts </w:t>
      </w:r>
      <w:r>
        <w:rPr>
          <w:b/>
          <w:sz w:val="28"/>
          <w:szCs w:val="28"/>
        </w:rPr>
        <w:t>7</w:t>
      </w:r>
      <w:r w:rsidRPr="00C80DCE">
        <w:rPr>
          <w:b/>
          <w:sz w:val="28"/>
          <w:szCs w:val="28"/>
        </w:rPr>
        <w:t xml:space="preserve">XXXX </w:t>
      </w:r>
      <w:r>
        <w:rPr>
          <w:b/>
          <w:sz w:val="28"/>
          <w:szCs w:val="28"/>
        </w:rPr>
        <w:t>TRUST AND AGENCY FUNDS</w:t>
      </w:r>
      <w:r w:rsidRPr="00C80DCE">
        <w:rPr>
          <w:b/>
          <w:sz w:val="28"/>
          <w:szCs w:val="28"/>
        </w:rPr>
        <w:t>”</w:t>
      </w:r>
      <w:r>
        <w:rPr>
          <w:sz w:val="28"/>
          <w:szCs w:val="28"/>
        </w:rPr>
        <w:t xml:space="preserve"> Excel workbook.  There are 4 spreadsheet tabs, each representing a common trust and agency fund.  You only need to report for the trust and agency funds that are applicable to your local government.  Some larger local governments may have many more than 4 trust and agency funds, in which case you may need to match up several of your internal trust and agency funds to one </w:t>
      </w:r>
      <w:r w:rsidR="00904A83">
        <w:rPr>
          <w:sz w:val="28"/>
          <w:szCs w:val="28"/>
        </w:rPr>
        <w:t>trust and agency</w:t>
      </w:r>
      <w:r>
        <w:rPr>
          <w:sz w:val="28"/>
          <w:szCs w:val="28"/>
        </w:rPr>
        <w:t xml:space="preserve"> fund in the LGD standard chart of accounts.  If there is no good match, you will use </w:t>
      </w:r>
      <w:r w:rsidR="00904A83">
        <w:rPr>
          <w:sz w:val="28"/>
          <w:szCs w:val="28"/>
        </w:rPr>
        <w:t>7</w:t>
      </w:r>
      <w:r>
        <w:rPr>
          <w:sz w:val="28"/>
          <w:szCs w:val="28"/>
        </w:rPr>
        <w:t xml:space="preserve">9900 Other </w:t>
      </w:r>
      <w:r w:rsidR="00904A83">
        <w:rPr>
          <w:sz w:val="28"/>
          <w:szCs w:val="28"/>
        </w:rPr>
        <w:t>Trust and Agency</w:t>
      </w:r>
      <w:r>
        <w:rPr>
          <w:sz w:val="28"/>
          <w:szCs w:val="28"/>
        </w:rPr>
        <w:t xml:space="preserve">.  Additional </w:t>
      </w:r>
      <w:r w:rsidR="00904A83">
        <w:rPr>
          <w:sz w:val="28"/>
          <w:szCs w:val="28"/>
        </w:rPr>
        <w:t>trust and agency</w:t>
      </w:r>
      <w:r>
        <w:rPr>
          <w:sz w:val="28"/>
          <w:szCs w:val="28"/>
        </w:rPr>
        <w:t xml:space="preserve"> funds may be added during the pilot group test phase as needed.  As previously discussed, many small special districts will not use any </w:t>
      </w:r>
      <w:r w:rsidR="00904A83">
        <w:rPr>
          <w:sz w:val="28"/>
          <w:szCs w:val="28"/>
        </w:rPr>
        <w:t>trust and agency</w:t>
      </w:r>
      <w:r>
        <w:rPr>
          <w:sz w:val="28"/>
          <w:szCs w:val="28"/>
        </w:rPr>
        <w:t xml:space="preserve"> funds because they may be tracking all financial activity in their General Fund.  Also, there are many small to medium sized counties and municipalities that don’t use </w:t>
      </w:r>
      <w:r w:rsidR="00904A83">
        <w:rPr>
          <w:sz w:val="28"/>
          <w:szCs w:val="28"/>
        </w:rPr>
        <w:t>trust and agency</w:t>
      </w:r>
      <w:r>
        <w:rPr>
          <w:sz w:val="28"/>
          <w:szCs w:val="28"/>
        </w:rPr>
        <w:t xml:space="preserve"> funds at all.</w:t>
      </w:r>
    </w:p>
    <w:p w:rsidR="00FC1270" w:rsidRDefault="00FC1270">
      <w:pPr>
        <w:rPr>
          <w:sz w:val="28"/>
          <w:szCs w:val="28"/>
        </w:rPr>
      </w:pPr>
    </w:p>
    <w:p w:rsidR="007E29CB" w:rsidRDefault="00BD2167">
      <w:pPr>
        <w:rPr>
          <w:sz w:val="28"/>
          <w:szCs w:val="28"/>
        </w:rPr>
      </w:pPr>
      <w:r>
        <w:rPr>
          <w:sz w:val="28"/>
          <w:szCs w:val="28"/>
        </w:rPr>
        <w:lastRenderedPageBreak/>
        <w:t xml:space="preserve">Also posted on the LGBMS webpage are chart of accounts crosswalk tips, a crosswalk example for a small sized entity and another example for a medium sized entity.  Let’s quickly go over the cross walk tips </w:t>
      </w:r>
      <w:r w:rsidRPr="00BD2167">
        <w:rPr>
          <w:sz w:val="28"/>
          <w:szCs w:val="28"/>
          <w:highlight w:val="cyan"/>
        </w:rPr>
        <w:t>(read through document)</w:t>
      </w:r>
      <w:r>
        <w:rPr>
          <w:sz w:val="28"/>
          <w:szCs w:val="28"/>
        </w:rPr>
        <w:t xml:space="preserve">. </w:t>
      </w:r>
    </w:p>
    <w:p w:rsidR="005256FA" w:rsidRDefault="00BD2167">
      <w:pPr>
        <w:rPr>
          <w:sz w:val="28"/>
          <w:szCs w:val="28"/>
        </w:rPr>
      </w:pPr>
      <w:r w:rsidRPr="00BD2167">
        <w:rPr>
          <w:sz w:val="28"/>
          <w:szCs w:val="28"/>
        </w:rPr>
        <w:t xml:space="preserve">The crosswalk examples posted on the webpage are similar for both small sized and medium sized entities, so we’ll </w:t>
      </w:r>
      <w:r>
        <w:rPr>
          <w:sz w:val="28"/>
          <w:szCs w:val="28"/>
        </w:rPr>
        <w:t xml:space="preserve">just take a look at the sample documents for a small sized entity.  The first file with the name “Step 1 Internal Statement” shows a few pages from a local entity’s </w:t>
      </w:r>
      <w:r w:rsidRPr="00BD2167">
        <w:rPr>
          <w:b/>
          <w:i/>
          <w:sz w:val="28"/>
          <w:szCs w:val="28"/>
        </w:rPr>
        <w:t>Statement of Revenues and Expenditures</w:t>
      </w:r>
      <w:r>
        <w:rPr>
          <w:sz w:val="28"/>
          <w:szCs w:val="28"/>
        </w:rPr>
        <w:t xml:space="preserve"> report for the 209 Fire Protection Fund.</w:t>
      </w:r>
      <w:r w:rsidR="00790BA2">
        <w:rPr>
          <w:sz w:val="28"/>
          <w:szCs w:val="28"/>
        </w:rPr>
        <w:t xml:space="preserve">  The numbers under the first column on the left represent account numbers, such as revenue account number 3352 for “State Fire Allotment”.  The second file with the name “Step 2 Unedited File” is simply a copy of the standard chart of accounts spreadsheet for Fund 20900 </w:t>
      </w:r>
      <w:r w:rsidR="008A6F0A">
        <w:rPr>
          <w:sz w:val="28"/>
          <w:szCs w:val="28"/>
        </w:rPr>
        <w:t xml:space="preserve">Fire </w:t>
      </w:r>
      <w:bookmarkStart w:id="0" w:name="_GoBack"/>
      <w:bookmarkEnd w:id="0"/>
      <w:r w:rsidR="00790BA2">
        <w:rPr>
          <w:sz w:val="28"/>
          <w:szCs w:val="28"/>
        </w:rPr>
        <w:t xml:space="preserve">Protection.  As a reminder, all spreadsheets related to the standard chart of accounts are on the LGBMS webpage under the “Chart of Accounts” section </w:t>
      </w:r>
      <w:r w:rsidR="00790BA2" w:rsidRPr="00790BA2">
        <w:rPr>
          <w:sz w:val="28"/>
          <w:szCs w:val="28"/>
          <w:highlight w:val="cyan"/>
        </w:rPr>
        <w:t>(scroll up to show file listing)</w:t>
      </w:r>
      <w:r w:rsidR="00790BA2">
        <w:rPr>
          <w:sz w:val="28"/>
          <w:szCs w:val="28"/>
        </w:rPr>
        <w:t xml:space="preserve">.  </w:t>
      </w:r>
      <w:r w:rsidR="007F4399">
        <w:rPr>
          <w:sz w:val="28"/>
          <w:szCs w:val="28"/>
        </w:rPr>
        <w:t xml:space="preserve">The third file with the name “Step 3 Edited File” shows how </w:t>
      </w:r>
      <w:r w:rsidR="00E60E06">
        <w:rPr>
          <w:sz w:val="28"/>
          <w:szCs w:val="28"/>
        </w:rPr>
        <w:t xml:space="preserve">a column was inserted to a copy of the “Step 2 Unedited File” in order to match up the </w:t>
      </w:r>
      <w:r w:rsidR="007F4399">
        <w:rPr>
          <w:sz w:val="28"/>
          <w:szCs w:val="28"/>
        </w:rPr>
        <w:t xml:space="preserve">internal account numbers from the “Step 1 Internal Statement” file </w:t>
      </w:r>
      <w:r w:rsidR="00E60E06">
        <w:rPr>
          <w:sz w:val="28"/>
          <w:szCs w:val="28"/>
        </w:rPr>
        <w:t xml:space="preserve">to the standard chart of accounts.  Looking at </w:t>
      </w:r>
      <w:r w:rsidR="005256FA">
        <w:rPr>
          <w:sz w:val="28"/>
          <w:szCs w:val="28"/>
        </w:rPr>
        <w:t xml:space="preserve">information highlighted in </w:t>
      </w:r>
      <w:r w:rsidR="00E60E06">
        <w:rPr>
          <w:sz w:val="28"/>
          <w:szCs w:val="28"/>
        </w:rPr>
        <w:t>pink</w:t>
      </w:r>
      <w:r w:rsidR="005256FA">
        <w:rPr>
          <w:sz w:val="28"/>
          <w:szCs w:val="28"/>
        </w:rPr>
        <w:t>, you will see that the sample entity’s internal revenue account “3620 Refunds” has been matched up to the standard revenue account “46060 Reimbursements/Refunds”.  Again, referring back to the crosswalk tips we previously reviewed, there may be multiple internal accounts that match up to one standard account.  We can see an illustration of this on page 3 of the “Step 3 Edited File”.  The 3 shaded accounts:  “4919 Tr Stn Water/Sewer/Garbage”, 4462 Glo Stn-Water/Sewer/Garbage” and “4442 Stn-Water/Sewer/Garbage” all match up to the standard expenditure account “57173 Utilities-Water”.  Your crosswalk file should show 3 separate rows as shown on this sample.  Once you are notified that a template for submitting data on LGBMS is available, you will be given further instruction on how to prepare your crosswalk file for the upload process.</w:t>
      </w:r>
    </w:p>
    <w:p w:rsidR="005256FA" w:rsidRPr="00533660" w:rsidRDefault="005256FA">
      <w:pPr>
        <w:rPr>
          <w:b/>
          <w:sz w:val="28"/>
          <w:szCs w:val="28"/>
        </w:rPr>
      </w:pPr>
      <w:r w:rsidRPr="00533660">
        <w:rPr>
          <w:b/>
          <w:sz w:val="28"/>
          <w:szCs w:val="28"/>
        </w:rPr>
        <w:t>To wrap up this tutorial, here are some reminders:</w:t>
      </w:r>
    </w:p>
    <w:p w:rsidR="00533660" w:rsidRDefault="005256FA" w:rsidP="00533660">
      <w:pPr>
        <w:pStyle w:val="ListParagraph"/>
        <w:numPr>
          <w:ilvl w:val="0"/>
          <w:numId w:val="1"/>
        </w:numPr>
        <w:rPr>
          <w:sz w:val="28"/>
          <w:szCs w:val="28"/>
        </w:rPr>
      </w:pPr>
      <w:r w:rsidRPr="00533660">
        <w:rPr>
          <w:sz w:val="28"/>
          <w:szCs w:val="28"/>
        </w:rPr>
        <w:t>Che</w:t>
      </w:r>
      <w:r w:rsidR="00533660" w:rsidRPr="00533660">
        <w:rPr>
          <w:sz w:val="28"/>
          <w:szCs w:val="28"/>
        </w:rPr>
        <w:t xml:space="preserve">ck the </w:t>
      </w:r>
      <w:r w:rsidR="00FC1270" w:rsidRPr="00533660">
        <w:rPr>
          <w:sz w:val="28"/>
          <w:szCs w:val="28"/>
        </w:rPr>
        <w:t>LGBMS webpage often for updates</w:t>
      </w:r>
      <w:r w:rsidR="00533660" w:rsidRPr="00533660">
        <w:rPr>
          <w:sz w:val="28"/>
          <w:szCs w:val="28"/>
        </w:rPr>
        <w:t>;</w:t>
      </w:r>
    </w:p>
    <w:p w:rsidR="00533660" w:rsidRDefault="00533660" w:rsidP="00533660">
      <w:pPr>
        <w:pStyle w:val="ListParagraph"/>
        <w:numPr>
          <w:ilvl w:val="0"/>
          <w:numId w:val="1"/>
        </w:numPr>
        <w:rPr>
          <w:sz w:val="28"/>
          <w:szCs w:val="28"/>
        </w:rPr>
      </w:pPr>
      <w:r w:rsidRPr="00533660">
        <w:rPr>
          <w:sz w:val="28"/>
          <w:szCs w:val="28"/>
        </w:rPr>
        <w:t>The dead</w:t>
      </w:r>
      <w:r>
        <w:rPr>
          <w:sz w:val="28"/>
          <w:szCs w:val="28"/>
        </w:rPr>
        <w:t>li</w:t>
      </w:r>
      <w:r w:rsidR="00FC1270" w:rsidRPr="00533660">
        <w:rPr>
          <w:sz w:val="28"/>
          <w:szCs w:val="28"/>
        </w:rPr>
        <w:t xml:space="preserve">ne for </w:t>
      </w:r>
      <w:r>
        <w:rPr>
          <w:sz w:val="28"/>
          <w:szCs w:val="28"/>
        </w:rPr>
        <w:t xml:space="preserve">LGBMS </w:t>
      </w:r>
      <w:r w:rsidR="00FC1270" w:rsidRPr="00533660">
        <w:rPr>
          <w:sz w:val="28"/>
          <w:szCs w:val="28"/>
        </w:rPr>
        <w:t>pilot group</w:t>
      </w:r>
      <w:r>
        <w:rPr>
          <w:sz w:val="28"/>
          <w:szCs w:val="28"/>
        </w:rPr>
        <w:t xml:space="preserve"> entities </w:t>
      </w:r>
      <w:r w:rsidR="00FC1270" w:rsidRPr="00533660">
        <w:rPr>
          <w:sz w:val="28"/>
          <w:szCs w:val="28"/>
        </w:rPr>
        <w:t>to crosswalk</w:t>
      </w:r>
      <w:r>
        <w:rPr>
          <w:sz w:val="28"/>
          <w:szCs w:val="28"/>
        </w:rPr>
        <w:t xml:space="preserve"> their internal COA to the standard COA </w:t>
      </w:r>
      <w:r w:rsidR="00FC1270" w:rsidRPr="00533660">
        <w:rPr>
          <w:sz w:val="28"/>
          <w:szCs w:val="28"/>
        </w:rPr>
        <w:t>is</w:t>
      </w:r>
      <w:r>
        <w:rPr>
          <w:sz w:val="28"/>
          <w:szCs w:val="28"/>
        </w:rPr>
        <w:t xml:space="preserve"> May 12, 2017.</w:t>
      </w:r>
    </w:p>
    <w:p w:rsidR="00533660" w:rsidRDefault="00533660" w:rsidP="00533660">
      <w:pPr>
        <w:pStyle w:val="ListParagraph"/>
        <w:numPr>
          <w:ilvl w:val="0"/>
          <w:numId w:val="1"/>
        </w:numPr>
        <w:rPr>
          <w:sz w:val="28"/>
          <w:szCs w:val="28"/>
        </w:rPr>
      </w:pPr>
      <w:r>
        <w:rPr>
          <w:sz w:val="28"/>
          <w:szCs w:val="28"/>
        </w:rPr>
        <w:t xml:space="preserve">All other local entities </w:t>
      </w:r>
      <w:r w:rsidR="00FC1270" w:rsidRPr="00533660">
        <w:rPr>
          <w:sz w:val="28"/>
          <w:szCs w:val="28"/>
        </w:rPr>
        <w:t xml:space="preserve">should start </w:t>
      </w:r>
      <w:r>
        <w:rPr>
          <w:sz w:val="28"/>
          <w:szCs w:val="28"/>
        </w:rPr>
        <w:t>their crosswalk early since</w:t>
      </w:r>
      <w:r w:rsidR="00FC1270" w:rsidRPr="00533660">
        <w:rPr>
          <w:sz w:val="28"/>
          <w:szCs w:val="28"/>
        </w:rPr>
        <w:t xml:space="preserve"> </w:t>
      </w:r>
      <w:r>
        <w:rPr>
          <w:sz w:val="28"/>
          <w:szCs w:val="28"/>
        </w:rPr>
        <w:t xml:space="preserve">data submission on </w:t>
      </w:r>
      <w:r w:rsidR="00FC1270" w:rsidRPr="00533660">
        <w:rPr>
          <w:sz w:val="28"/>
          <w:szCs w:val="28"/>
        </w:rPr>
        <w:t xml:space="preserve">LGBMS will be required beginning with </w:t>
      </w:r>
      <w:r>
        <w:rPr>
          <w:sz w:val="28"/>
          <w:szCs w:val="28"/>
        </w:rPr>
        <w:t xml:space="preserve">the </w:t>
      </w:r>
      <w:r w:rsidR="00FC1270" w:rsidRPr="00533660">
        <w:rPr>
          <w:sz w:val="28"/>
          <w:szCs w:val="28"/>
        </w:rPr>
        <w:t>FY2018-2019 interim budget</w:t>
      </w:r>
      <w:r>
        <w:rPr>
          <w:sz w:val="28"/>
          <w:szCs w:val="28"/>
        </w:rPr>
        <w:t xml:space="preserve"> which is due June 1, 2018.</w:t>
      </w:r>
    </w:p>
    <w:p w:rsidR="00B070DE" w:rsidRPr="00533660" w:rsidRDefault="00533660" w:rsidP="00533660">
      <w:pPr>
        <w:pStyle w:val="ListParagraph"/>
        <w:numPr>
          <w:ilvl w:val="0"/>
          <w:numId w:val="1"/>
        </w:numPr>
        <w:rPr>
          <w:sz w:val="28"/>
          <w:szCs w:val="28"/>
        </w:rPr>
      </w:pPr>
      <w:r w:rsidRPr="00533660">
        <w:rPr>
          <w:sz w:val="28"/>
          <w:szCs w:val="28"/>
        </w:rPr>
        <w:t>C</w:t>
      </w:r>
      <w:r w:rsidR="00FC1270" w:rsidRPr="00533660">
        <w:rPr>
          <w:sz w:val="28"/>
          <w:szCs w:val="28"/>
        </w:rPr>
        <w:t xml:space="preserve">ontact </w:t>
      </w:r>
      <w:r w:rsidRPr="00533660">
        <w:rPr>
          <w:sz w:val="28"/>
          <w:szCs w:val="28"/>
        </w:rPr>
        <w:t xml:space="preserve">your assigned </w:t>
      </w:r>
      <w:r w:rsidR="00FC1270" w:rsidRPr="00533660">
        <w:rPr>
          <w:sz w:val="28"/>
          <w:szCs w:val="28"/>
        </w:rPr>
        <w:t xml:space="preserve">BFB </w:t>
      </w:r>
      <w:r w:rsidRPr="00533660">
        <w:rPr>
          <w:sz w:val="28"/>
          <w:szCs w:val="28"/>
        </w:rPr>
        <w:t>A</w:t>
      </w:r>
      <w:r w:rsidR="00FC1270" w:rsidRPr="00533660">
        <w:rPr>
          <w:sz w:val="28"/>
          <w:szCs w:val="28"/>
        </w:rPr>
        <w:t xml:space="preserve">nalyst </w:t>
      </w:r>
      <w:r w:rsidRPr="00533660">
        <w:rPr>
          <w:sz w:val="28"/>
          <w:szCs w:val="28"/>
        </w:rPr>
        <w:t>if you have LGBMS related</w:t>
      </w:r>
      <w:r w:rsidR="00FC1270" w:rsidRPr="00533660">
        <w:rPr>
          <w:sz w:val="28"/>
          <w:szCs w:val="28"/>
        </w:rPr>
        <w:t xml:space="preserve"> questions</w:t>
      </w:r>
      <w:r w:rsidRPr="00533660">
        <w:rPr>
          <w:sz w:val="28"/>
          <w:szCs w:val="28"/>
        </w:rPr>
        <w:t>.</w:t>
      </w:r>
    </w:p>
    <w:sectPr w:rsidR="00B070DE" w:rsidRPr="00533660" w:rsidSect="004B2071">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E3489F"/>
    <w:multiLevelType w:val="hybridMultilevel"/>
    <w:tmpl w:val="8D103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0DE"/>
    <w:rsid w:val="00015D1E"/>
    <w:rsid w:val="000779D5"/>
    <w:rsid w:val="00082AEA"/>
    <w:rsid w:val="00084418"/>
    <w:rsid w:val="00093DF8"/>
    <w:rsid w:val="000B11CF"/>
    <w:rsid w:val="000C3484"/>
    <w:rsid w:val="000F058D"/>
    <w:rsid w:val="001032DE"/>
    <w:rsid w:val="00161AC9"/>
    <w:rsid w:val="00181226"/>
    <w:rsid w:val="0019452F"/>
    <w:rsid w:val="002006E1"/>
    <w:rsid w:val="00206CBD"/>
    <w:rsid w:val="002D54FA"/>
    <w:rsid w:val="002E6EDA"/>
    <w:rsid w:val="00370807"/>
    <w:rsid w:val="003D60F9"/>
    <w:rsid w:val="00441A05"/>
    <w:rsid w:val="0046101F"/>
    <w:rsid w:val="004A5FA5"/>
    <w:rsid w:val="004B2071"/>
    <w:rsid w:val="004C310F"/>
    <w:rsid w:val="004D13C7"/>
    <w:rsid w:val="004D169B"/>
    <w:rsid w:val="0050552B"/>
    <w:rsid w:val="005256FA"/>
    <w:rsid w:val="00533660"/>
    <w:rsid w:val="005E477F"/>
    <w:rsid w:val="00653AE3"/>
    <w:rsid w:val="00664FDF"/>
    <w:rsid w:val="006E5E20"/>
    <w:rsid w:val="006E6E4E"/>
    <w:rsid w:val="006F6C69"/>
    <w:rsid w:val="00735F65"/>
    <w:rsid w:val="00790BA2"/>
    <w:rsid w:val="007B624A"/>
    <w:rsid w:val="007D7C39"/>
    <w:rsid w:val="007E29CB"/>
    <w:rsid w:val="007F4399"/>
    <w:rsid w:val="008703C8"/>
    <w:rsid w:val="008A6F0A"/>
    <w:rsid w:val="008B2F24"/>
    <w:rsid w:val="00904A83"/>
    <w:rsid w:val="0092349A"/>
    <w:rsid w:val="0098759A"/>
    <w:rsid w:val="009911B9"/>
    <w:rsid w:val="009A214E"/>
    <w:rsid w:val="009A2B51"/>
    <w:rsid w:val="009E1257"/>
    <w:rsid w:val="00A23D9F"/>
    <w:rsid w:val="00B070DE"/>
    <w:rsid w:val="00B10E8C"/>
    <w:rsid w:val="00B3520E"/>
    <w:rsid w:val="00B64A8E"/>
    <w:rsid w:val="00B70083"/>
    <w:rsid w:val="00BB57AE"/>
    <w:rsid w:val="00BD2167"/>
    <w:rsid w:val="00C335A4"/>
    <w:rsid w:val="00C37134"/>
    <w:rsid w:val="00C80DCE"/>
    <w:rsid w:val="00CA4F5C"/>
    <w:rsid w:val="00CA6352"/>
    <w:rsid w:val="00D253E5"/>
    <w:rsid w:val="00D65B8F"/>
    <w:rsid w:val="00D90794"/>
    <w:rsid w:val="00D91FA1"/>
    <w:rsid w:val="00E03120"/>
    <w:rsid w:val="00E53531"/>
    <w:rsid w:val="00E60E06"/>
    <w:rsid w:val="00E73D17"/>
    <w:rsid w:val="00E8210B"/>
    <w:rsid w:val="00EC1EB4"/>
    <w:rsid w:val="00EF2C76"/>
    <w:rsid w:val="00F13008"/>
    <w:rsid w:val="00F46524"/>
    <w:rsid w:val="00F50861"/>
    <w:rsid w:val="00F6791F"/>
    <w:rsid w:val="00FB1FF5"/>
    <w:rsid w:val="00FC1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DAE1A2-B1B2-4D63-BCAF-5F7172B73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3660"/>
    <w:pPr>
      <w:ind w:left="720"/>
      <w:contextualSpacing/>
    </w:pPr>
  </w:style>
  <w:style w:type="character" w:styleId="Hyperlink">
    <w:name w:val="Hyperlink"/>
    <w:basedOn w:val="DefaultParagraphFont"/>
    <w:uiPriority w:val="99"/>
    <w:unhideWhenUsed/>
    <w:rsid w:val="0098759A"/>
    <w:rPr>
      <w:color w:val="0563C1" w:themeColor="hyperlink"/>
      <w:u w:val="single"/>
    </w:rPr>
  </w:style>
  <w:style w:type="paragraph" w:styleId="BalloonText">
    <w:name w:val="Balloon Text"/>
    <w:basedOn w:val="Normal"/>
    <w:link w:val="BalloonTextChar"/>
    <w:uiPriority w:val="99"/>
    <w:semiHidden/>
    <w:unhideWhenUsed/>
    <w:rsid w:val="009875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75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hyperlink" Target="http://www.nmdfa.state.nm.us/lgbms.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820</TotalTime>
  <Pages>9</Pages>
  <Words>3810</Words>
  <Characters>21717</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Suazo-Giles</dc:creator>
  <cp:keywords/>
  <dc:description/>
  <cp:lastModifiedBy>Brenda Suazo-Giles</cp:lastModifiedBy>
  <cp:revision>41</cp:revision>
  <cp:lastPrinted>2017-04-18T23:10:00Z</cp:lastPrinted>
  <dcterms:created xsi:type="dcterms:W3CDTF">2017-04-06T15:19:00Z</dcterms:created>
  <dcterms:modified xsi:type="dcterms:W3CDTF">2017-04-19T00:53:00Z</dcterms:modified>
</cp:coreProperties>
</file>