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BEE" w:rsidRPr="003F0BEE" w:rsidRDefault="003F0BEE" w:rsidP="003F0BEE">
      <w:pPr>
        <w:shd w:val="clear" w:color="auto" w:fill="FFFFFF"/>
        <w:spacing w:before="100" w:beforeAutospacing="1" w:after="100" w:afterAutospacing="1"/>
        <w:jc w:val="both"/>
        <w:rPr>
          <w:rStyle w:val="Strong"/>
          <w:rFonts w:ascii="Tahoma" w:hAnsi="Tahoma" w:cs="Tahoma"/>
          <w:b w:val="0"/>
          <w:color w:val="000000"/>
          <w:sz w:val="20"/>
          <w:szCs w:val="20"/>
          <w:lang w:val="en"/>
        </w:rPr>
      </w:pPr>
      <w:bookmarkStart w:id="0" w:name="_GoBack"/>
      <w:bookmarkEnd w:id="0"/>
      <w:r w:rsidRPr="003F0BEE">
        <w:rPr>
          <w:rFonts w:ascii="Tahoma" w:hAnsi="Tahoma" w:cs="Tahoma"/>
          <w:b/>
          <w:sz w:val="20"/>
          <w:szCs w:val="20"/>
          <w:lang w:val="en"/>
        </w:rPr>
        <w:t>DESCRIPTION OF JOB CATEGORIES</w:t>
      </w:r>
    </w:p>
    <w:p w:rsidR="003F0BEE" w:rsidRPr="003F0BEE" w:rsidRDefault="003F0BEE" w:rsidP="003F0BEE">
      <w:pPr>
        <w:numPr>
          <w:ilvl w:val="0"/>
          <w:numId w:val="1"/>
        </w:numPr>
        <w:shd w:val="clear" w:color="auto" w:fill="FFFFFF"/>
        <w:spacing w:before="100" w:beforeAutospacing="1" w:after="100" w:afterAutospacing="1"/>
        <w:ind w:left="367"/>
        <w:jc w:val="both"/>
        <w:rPr>
          <w:rFonts w:ascii="Tahoma" w:hAnsi="Tahoma" w:cs="Tahoma"/>
          <w:color w:val="000000"/>
          <w:sz w:val="20"/>
          <w:szCs w:val="20"/>
          <w:lang w:val="en"/>
        </w:rPr>
      </w:pPr>
      <w:r w:rsidRPr="003F0BEE">
        <w:rPr>
          <w:rStyle w:val="Strong"/>
          <w:rFonts w:ascii="Tahoma" w:hAnsi="Tahoma" w:cs="Tahoma"/>
          <w:color w:val="000000"/>
          <w:sz w:val="20"/>
          <w:szCs w:val="20"/>
          <w:lang w:val="en"/>
        </w:rPr>
        <w:t>Officials and Administrators</w:t>
      </w:r>
      <w:r w:rsidRPr="003F0BEE">
        <w:rPr>
          <w:rFonts w:ascii="Tahoma" w:hAnsi="Tahoma" w:cs="Tahoma"/>
          <w:color w:val="000000"/>
          <w:sz w:val="20"/>
          <w:szCs w:val="20"/>
          <w:lang w:val="en"/>
        </w:rPr>
        <w:t xml:space="preserve">: Occupations in which employees set broad policies, exercise overall responsibility for execution of these policies, or direct individual departments or special phases of the agency's operations, or provide specialized consultation on a regional, district or area basis. Includes: department heads, bureau chiefs, division chiefs, directors, deputy directors, controllers, wardens, superintendents, sheriffs, police and fire chiefs and inspectors, examiners (bank, hearing, motor vehicle, warehouse), inspectors (construction, building, safety, rent-and- housing, fire, </w:t>
      </w:r>
      <w:proofErr w:type="spellStart"/>
      <w:r w:rsidRPr="003F0BEE">
        <w:rPr>
          <w:rFonts w:ascii="Tahoma" w:hAnsi="Tahoma" w:cs="Tahoma"/>
          <w:color w:val="000000"/>
          <w:sz w:val="20"/>
          <w:szCs w:val="20"/>
          <w:lang w:val="en"/>
        </w:rPr>
        <w:t>A.B.C</w:t>
      </w:r>
      <w:proofErr w:type="spellEnd"/>
      <w:r w:rsidRPr="003F0BEE">
        <w:rPr>
          <w:rFonts w:ascii="Tahoma" w:hAnsi="Tahoma" w:cs="Tahoma"/>
          <w:color w:val="000000"/>
          <w:sz w:val="20"/>
          <w:szCs w:val="20"/>
          <w:lang w:val="en"/>
        </w:rPr>
        <w:t xml:space="preserve">. Board, license, dairy, livestock, transportation), assessors, tax appraisers and investigators, coroners, farm managers, and kindred workers. </w:t>
      </w:r>
    </w:p>
    <w:p w:rsidR="003F0BEE" w:rsidRPr="003F0BEE" w:rsidRDefault="003F0BEE" w:rsidP="003F0BEE">
      <w:pPr>
        <w:numPr>
          <w:ilvl w:val="0"/>
          <w:numId w:val="1"/>
        </w:numPr>
        <w:shd w:val="clear" w:color="auto" w:fill="FFFFFF"/>
        <w:spacing w:before="100" w:beforeAutospacing="1" w:after="100" w:afterAutospacing="1"/>
        <w:ind w:left="367"/>
        <w:jc w:val="both"/>
        <w:rPr>
          <w:rFonts w:ascii="Tahoma" w:hAnsi="Tahoma" w:cs="Tahoma"/>
          <w:color w:val="000000"/>
          <w:sz w:val="20"/>
          <w:szCs w:val="20"/>
          <w:lang w:val="en"/>
        </w:rPr>
      </w:pPr>
      <w:r w:rsidRPr="003F0BEE">
        <w:rPr>
          <w:rStyle w:val="Strong"/>
          <w:rFonts w:ascii="Tahoma" w:hAnsi="Tahoma" w:cs="Tahoma"/>
          <w:color w:val="000000"/>
          <w:sz w:val="20"/>
          <w:szCs w:val="20"/>
          <w:lang w:val="en"/>
        </w:rPr>
        <w:t>Professionals</w:t>
      </w:r>
      <w:r w:rsidRPr="003F0BEE">
        <w:rPr>
          <w:rFonts w:ascii="Tahoma" w:hAnsi="Tahoma" w:cs="Tahoma"/>
          <w:color w:val="000000"/>
          <w:sz w:val="20"/>
          <w:szCs w:val="20"/>
          <w:lang w:val="en"/>
        </w:rPr>
        <w:t xml:space="preserve">: Occupations which require specialized and theoretical knowledge which is usually acquired through college training or through work experience and other training which provides comparable knowledge. Includes: personnel and labor relations workers, social workers, doctors, psychologists, registered nurses, economists, dietitians, lawyers, systems analysts, accountants, engineers, employment and vocational rehabilitation counselors, teachers or instructors, police and fire captains and lieutenants, librarians, management analysts, airplane pilots and navigators, surveyors and mapping scientists, and kindred workers. </w:t>
      </w:r>
    </w:p>
    <w:p w:rsidR="003F0BEE" w:rsidRPr="003F0BEE" w:rsidRDefault="003F0BEE" w:rsidP="003F0BEE">
      <w:pPr>
        <w:numPr>
          <w:ilvl w:val="0"/>
          <w:numId w:val="1"/>
        </w:numPr>
        <w:shd w:val="clear" w:color="auto" w:fill="FFFFFF"/>
        <w:spacing w:before="100" w:beforeAutospacing="1" w:after="100" w:afterAutospacing="1"/>
        <w:ind w:left="367"/>
        <w:jc w:val="both"/>
        <w:rPr>
          <w:rFonts w:ascii="Tahoma" w:hAnsi="Tahoma" w:cs="Tahoma"/>
          <w:color w:val="000000"/>
          <w:sz w:val="20"/>
          <w:szCs w:val="20"/>
          <w:lang w:val="en"/>
        </w:rPr>
      </w:pPr>
      <w:r w:rsidRPr="003F0BEE">
        <w:rPr>
          <w:rStyle w:val="Strong"/>
          <w:rFonts w:ascii="Tahoma" w:hAnsi="Tahoma" w:cs="Tahoma"/>
          <w:color w:val="000000"/>
          <w:sz w:val="20"/>
          <w:szCs w:val="20"/>
          <w:lang w:val="en"/>
        </w:rPr>
        <w:t>Technicians</w:t>
      </w:r>
      <w:r w:rsidRPr="003F0BEE">
        <w:rPr>
          <w:rFonts w:ascii="Tahoma" w:hAnsi="Tahoma" w:cs="Tahoma"/>
          <w:color w:val="000000"/>
          <w:sz w:val="20"/>
          <w:szCs w:val="20"/>
          <w:lang w:val="en"/>
        </w:rPr>
        <w:t xml:space="preserve">: Occupations which require a combination of basic scientific or technical knowledge and manual skill which can be obtained through specialized post-secondary school education or through equivalent on-the-job training. Includes: computer programmers, drafters, survey and mapping technicians, licensed practical nurses, photographers, radio operators, technical illustrators, highway technicians, technicians (medical, dental, electronic, physical sciences), police and fire sergeants, inspectors (production or processing inspectors, testers and </w:t>
      </w:r>
      <w:proofErr w:type="spellStart"/>
      <w:r w:rsidRPr="003F0BEE">
        <w:rPr>
          <w:rFonts w:ascii="Tahoma" w:hAnsi="Tahoma" w:cs="Tahoma"/>
          <w:color w:val="000000"/>
          <w:sz w:val="20"/>
          <w:szCs w:val="20"/>
          <w:lang w:val="en"/>
        </w:rPr>
        <w:t>weighers</w:t>
      </w:r>
      <w:proofErr w:type="spellEnd"/>
      <w:r w:rsidRPr="003F0BEE">
        <w:rPr>
          <w:rFonts w:ascii="Tahoma" w:hAnsi="Tahoma" w:cs="Tahoma"/>
          <w:color w:val="000000"/>
          <w:sz w:val="20"/>
          <w:szCs w:val="20"/>
          <w:lang w:val="en"/>
        </w:rPr>
        <w:t xml:space="preserve">), and kindred workers. </w:t>
      </w:r>
    </w:p>
    <w:p w:rsidR="003F0BEE" w:rsidRPr="003F0BEE" w:rsidRDefault="003F0BEE" w:rsidP="003F0BEE">
      <w:pPr>
        <w:numPr>
          <w:ilvl w:val="0"/>
          <w:numId w:val="1"/>
        </w:numPr>
        <w:shd w:val="clear" w:color="auto" w:fill="FFFFFF"/>
        <w:spacing w:before="100" w:beforeAutospacing="1" w:after="100" w:afterAutospacing="1"/>
        <w:ind w:left="367"/>
        <w:jc w:val="both"/>
        <w:rPr>
          <w:rFonts w:ascii="Tahoma" w:hAnsi="Tahoma" w:cs="Tahoma"/>
          <w:color w:val="000000"/>
          <w:sz w:val="20"/>
          <w:szCs w:val="20"/>
          <w:lang w:val="en"/>
        </w:rPr>
      </w:pPr>
      <w:r w:rsidRPr="003F0BEE">
        <w:rPr>
          <w:rStyle w:val="Strong"/>
          <w:rFonts w:ascii="Tahoma" w:hAnsi="Tahoma" w:cs="Tahoma"/>
          <w:color w:val="000000"/>
          <w:sz w:val="20"/>
          <w:szCs w:val="20"/>
          <w:lang w:val="en"/>
        </w:rPr>
        <w:t>Protective Service Workers</w:t>
      </w:r>
      <w:r w:rsidRPr="003F0BEE">
        <w:rPr>
          <w:rFonts w:ascii="Tahoma" w:hAnsi="Tahoma" w:cs="Tahoma"/>
          <w:color w:val="000000"/>
          <w:sz w:val="20"/>
          <w:szCs w:val="20"/>
          <w:lang w:val="en"/>
        </w:rPr>
        <w:t xml:space="preserve">: Occupations in which workers are entrusted with public </w:t>
      </w:r>
      <w:proofErr w:type="gramStart"/>
      <w:r w:rsidRPr="003F0BEE">
        <w:rPr>
          <w:rFonts w:ascii="Tahoma" w:hAnsi="Tahoma" w:cs="Tahoma"/>
          <w:color w:val="000000"/>
          <w:sz w:val="20"/>
          <w:szCs w:val="20"/>
          <w:lang w:val="en"/>
        </w:rPr>
        <w:t>safety ,</w:t>
      </w:r>
      <w:proofErr w:type="gramEnd"/>
      <w:r w:rsidRPr="003F0BEE">
        <w:rPr>
          <w:rFonts w:ascii="Tahoma" w:hAnsi="Tahoma" w:cs="Tahoma"/>
          <w:color w:val="000000"/>
          <w:sz w:val="20"/>
          <w:szCs w:val="20"/>
          <w:lang w:val="en"/>
        </w:rPr>
        <w:t xml:space="preserve"> security and protection from destructive forces. Includes: police patrol officers firefighters, guards, deputy sheriffs, bailiffs, correctional officers, detectives, marshals, harbor patrol officers, game and fish wardens, park rangers (except maintenance), and kindred workers. </w:t>
      </w:r>
    </w:p>
    <w:p w:rsidR="003F0BEE" w:rsidRPr="003F0BEE" w:rsidRDefault="003F0BEE" w:rsidP="003F0BEE">
      <w:pPr>
        <w:numPr>
          <w:ilvl w:val="0"/>
          <w:numId w:val="1"/>
        </w:numPr>
        <w:shd w:val="clear" w:color="auto" w:fill="FFFFFF"/>
        <w:spacing w:before="100" w:beforeAutospacing="1" w:after="100" w:afterAutospacing="1"/>
        <w:ind w:left="367"/>
        <w:jc w:val="both"/>
        <w:rPr>
          <w:rFonts w:ascii="Tahoma" w:hAnsi="Tahoma" w:cs="Tahoma"/>
          <w:color w:val="000000"/>
          <w:sz w:val="20"/>
          <w:szCs w:val="20"/>
          <w:lang w:val="en"/>
        </w:rPr>
      </w:pPr>
      <w:r w:rsidRPr="003F0BEE">
        <w:rPr>
          <w:rStyle w:val="Strong"/>
          <w:rFonts w:ascii="Tahoma" w:hAnsi="Tahoma" w:cs="Tahoma"/>
          <w:color w:val="000000"/>
          <w:sz w:val="20"/>
          <w:szCs w:val="20"/>
          <w:lang w:val="en"/>
        </w:rPr>
        <w:t>Paraprofessionals</w:t>
      </w:r>
      <w:r w:rsidRPr="003F0BEE">
        <w:rPr>
          <w:rFonts w:ascii="Tahoma" w:hAnsi="Tahoma" w:cs="Tahoma"/>
          <w:color w:val="000000"/>
          <w:sz w:val="20"/>
          <w:szCs w:val="20"/>
          <w:lang w:val="en"/>
        </w:rPr>
        <w:t xml:space="preserve">: Occupations in which workers perform some of the duties of a professional or technician in a supportive role, which usually require less formal training and/or experience normally required for professional or technical status. Such positions may fall within an identified pattern of staff development and promotion under a "New Careers" concept. Included: research assistants, medical aides, child support workers, policy auxiliary welfare service aides, recreation assistants, homemakers aides, home health aides, library assistants and clerks, ambulance drivers and attendants, and kindred workers. </w:t>
      </w:r>
    </w:p>
    <w:p w:rsidR="003F0BEE" w:rsidRPr="003F0BEE" w:rsidRDefault="003F0BEE" w:rsidP="003F0BEE">
      <w:pPr>
        <w:numPr>
          <w:ilvl w:val="0"/>
          <w:numId w:val="1"/>
        </w:numPr>
        <w:shd w:val="clear" w:color="auto" w:fill="FFFFFF"/>
        <w:spacing w:before="100" w:beforeAutospacing="1" w:after="100" w:afterAutospacing="1"/>
        <w:ind w:left="367"/>
        <w:jc w:val="both"/>
        <w:rPr>
          <w:rFonts w:ascii="Tahoma" w:hAnsi="Tahoma" w:cs="Tahoma"/>
          <w:color w:val="000000"/>
          <w:sz w:val="20"/>
          <w:szCs w:val="20"/>
          <w:lang w:val="en"/>
        </w:rPr>
      </w:pPr>
      <w:r w:rsidRPr="003F0BEE">
        <w:rPr>
          <w:rStyle w:val="Strong"/>
          <w:rFonts w:ascii="Tahoma" w:hAnsi="Tahoma" w:cs="Tahoma"/>
          <w:color w:val="000000"/>
          <w:sz w:val="20"/>
          <w:szCs w:val="20"/>
          <w:lang w:val="en"/>
        </w:rPr>
        <w:t xml:space="preserve">Administrative </w:t>
      </w:r>
      <w:proofErr w:type="gramStart"/>
      <w:r w:rsidRPr="003F0BEE">
        <w:rPr>
          <w:rStyle w:val="Strong"/>
          <w:rFonts w:ascii="Tahoma" w:hAnsi="Tahoma" w:cs="Tahoma"/>
          <w:color w:val="000000"/>
          <w:sz w:val="20"/>
          <w:szCs w:val="20"/>
          <w:lang w:val="en"/>
        </w:rPr>
        <w:t>Support(</w:t>
      </w:r>
      <w:proofErr w:type="gramEnd"/>
      <w:r w:rsidRPr="003F0BEE">
        <w:rPr>
          <w:rStyle w:val="Strong"/>
          <w:rFonts w:ascii="Tahoma" w:hAnsi="Tahoma" w:cs="Tahoma"/>
          <w:color w:val="000000"/>
          <w:sz w:val="20"/>
          <w:szCs w:val="20"/>
          <w:lang w:val="en"/>
        </w:rPr>
        <w:t>Including Clerical and Sales)</w:t>
      </w:r>
      <w:r w:rsidRPr="003F0BEE">
        <w:rPr>
          <w:rFonts w:ascii="Tahoma" w:hAnsi="Tahoma" w:cs="Tahoma"/>
          <w:color w:val="000000"/>
          <w:sz w:val="20"/>
          <w:szCs w:val="20"/>
          <w:lang w:val="en"/>
        </w:rPr>
        <w:t xml:space="preserve">: Occupations in which workers are responsible for internal and external communication, recording and retrieval of data and/or information and other paperwork required in an office. Includes: bookkeepers, messengers, clerk-typist, stenographers, court transcribers, hearing reporters, statistical clerks, dispatchers, license distributors, payroll clerks, office machine and computer operators, telephone operators, legal assistants, sales workers, cashiers, toll collectors, and kindred workers. </w:t>
      </w:r>
    </w:p>
    <w:p w:rsidR="003F0BEE" w:rsidRPr="003F0BEE" w:rsidRDefault="003F0BEE" w:rsidP="003F0BEE">
      <w:pPr>
        <w:numPr>
          <w:ilvl w:val="0"/>
          <w:numId w:val="1"/>
        </w:numPr>
        <w:shd w:val="clear" w:color="auto" w:fill="FFFFFF"/>
        <w:spacing w:before="100" w:beforeAutospacing="1" w:after="100" w:afterAutospacing="1"/>
        <w:ind w:left="367"/>
        <w:jc w:val="both"/>
        <w:rPr>
          <w:rFonts w:ascii="Tahoma" w:hAnsi="Tahoma" w:cs="Tahoma"/>
          <w:color w:val="000000"/>
          <w:sz w:val="20"/>
          <w:szCs w:val="20"/>
          <w:lang w:val="en"/>
        </w:rPr>
      </w:pPr>
      <w:r w:rsidRPr="003F0BEE">
        <w:rPr>
          <w:rStyle w:val="Strong"/>
          <w:rFonts w:ascii="Tahoma" w:hAnsi="Tahoma" w:cs="Tahoma"/>
          <w:color w:val="000000"/>
          <w:sz w:val="20"/>
          <w:szCs w:val="20"/>
          <w:lang w:val="en"/>
        </w:rPr>
        <w:t>Skilled Craft Workers</w:t>
      </w:r>
      <w:r w:rsidRPr="003F0BEE">
        <w:rPr>
          <w:rFonts w:ascii="Tahoma" w:hAnsi="Tahoma" w:cs="Tahoma"/>
          <w:color w:val="000000"/>
          <w:sz w:val="20"/>
          <w:szCs w:val="20"/>
          <w:lang w:val="en"/>
        </w:rPr>
        <w:t xml:space="preserve">: Occupations in which workers perform jobs which require special manual skill and a thorough and comprehensive knowledge of the process involved in the work which is acquired through on-the-job training and experience or through apprenticeship or other formal training programs. Includes: mechanics and repairers electricians, heavy equipment operators, stationary engineers, skilled machining occupations, carpenters, compositors and typesetters, power plant operators, water and sewage treatment plant operators, and kindred workers. </w:t>
      </w:r>
    </w:p>
    <w:p w:rsidR="003F0BEE" w:rsidRPr="003F0BEE" w:rsidRDefault="003F0BEE" w:rsidP="003F0BEE">
      <w:pPr>
        <w:numPr>
          <w:ilvl w:val="0"/>
          <w:numId w:val="1"/>
        </w:numPr>
        <w:shd w:val="clear" w:color="auto" w:fill="FFFFFF"/>
        <w:spacing w:before="100" w:beforeAutospacing="1" w:after="100" w:afterAutospacing="1"/>
        <w:ind w:left="367"/>
        <w:jc w:val="both"/>
        <w:rPr>
          <w:rFonts w:ascii="Tahoma" w:hAnsi="Tahoma" w:cs="Tahoma"/>
          <w:color w:val="000000"/>
          <w:sz w:val="20"/>
          <w:szCs w:val="20"/>
          <w:lang w:val="en"/>
        </w:rPr>
      </w:pPr>
      <w:r w:rsidRPr="003F0BEE">
        <w:rPr>
          <w:rStyle w:val="Strong"/>
          <w:rFonts w:ascii="Tahoma" w:hAnsi="Tahoma" w:cs="Tahoma"/>
          <w:color w:val="000000"/>
          <w:sz w:val="20"/>
          <w:szCs w:val="20"/>
          <w:lang w:val="en"/>
        </w:rPr>
        <w:t>Service-Maintenance</w:t>
      </w:r>
      <w:r w:rsidRPr="003F0BEE">
        <w:rPr>
          <w:rFonts w:ascii="Tahoma" w:hAnsi="Tahoma" w:cs="Tahoma"/>
          <w:color w:val="000000"/>
          <w:sz w:val="20"/>
          <w:szCs w:val="20"/>
          <w:lang w:val="en"/>
        </w:rPr>
        <w:t xml:space="preserve">: Occupations in which workers perform duties which result in or contribute to the comfort, convenience, hygiene or safety of the general public or which contribute to the upkeep and care of buildings, facilities or grounds of public property. Workers in this group may operate machinery. Includes: chauffeurs, laundry and dry cleaning operatives, truck drivers, bus drivers, garage laborers, custodial employees, gardeners and groundkeepers, refuse collectors, construction laborers, park rangers (maintenance), farm workers (except managers), craft apprentices/trainees/helpers, and kindred workers. </w:t>
      </w:r>
    </w:p>
    <w:p w:rsidR="003F0BEE" w:rsidRPr="003F0BEE" w:rsidRDefault="003F0BEE" w:rsidP="003F0BEE">
      <w:pPr>
        <w:shd w:val="clear" w:color="auto" w:fill="FFFFFF"/>
        <w:spacing w:before="100" w:beforeAutospacing="1" w:after="100" w:afterAutospacing="1"/>
        <w:ind w:left="367" w:hanging="367"/>
        <w:jc w:val="both"/>
        <w:rPr>
          <w:rFonts w:ascii="Tahoma" w:eastAsia="Times New Roman" w:hAnsi="Tahoma" w:cs="Tahoma"/>
          <w:color w:val="000000"/>
          <w:sz w:val="20"/>
          <w:szCs w:val="20"/>
          <w:lang w:val="en"/>
        </w:rPr>
      </w:pPr>
      <w:r w:rsidRPr="003F0BEE">
        <w:rPr>
          <w:rFonts w:ascii="Tahoma" w:hAnsi="Tahoma" w:cs="Tahoma"/>
          <w:sz w:val="20"/>
          <w:szCs w:val="20"/>
          <w:lang w:val="en"/>
        </w:rPr>
        <w:lastRenderedPageBreak/>
        <w:t>RACE/ETHNIC IDENTIFICATION</w:t>
      </w:r>
    </w:p>
    <w:p w:rsidR="003F0BEE" w:rsidRPr="003F0BEE" w:rsidRDefault="003F0BEE" w:rsidP="003F0BEE">
      <w:pPr>
        <w:numPr>
          <w:ilvl w:val="0"/>
          <w:numId w:val="2"/>
        </w:numPr>
        <w:shd w:val="clear" w:color="auto" w:fill="FFFFFF"/>
        <w:spacing w:before="100" w:beforeAutospacing="1" w:after="100" w:afterAutospacing="1"/>
        <w:ind w:left="367"/>
        <w:jc w:val="both"/>
        <w:rPr>
          <w:rFonts w:ascii="Tahoma" w:eastAsia="Times New Roman" w:hAnsi="Tahoma" w:cs="Tahoma"/>
          <w:color w:val="000000"/>
          <w:sz w:val="20"/>
          <w:szCs w:val="20"/>
          <w:lang w:val="en"/>
        </w:rPr>
      </w:pPr>
      <w:r w:rsidRPr="003F0BEE">
        <w:rPr>
          <w:rFonts w:ascii="Tahoma" w:eastAsia="Times New Roman" w:hAnsi="Tahoma" w:cs="Tahoma"/>
          <w:b/>
          <w:bCs/>
          <w:color w:val="000000"/>
          <w:sz w:val="20"/>
          <w:szCs w:val="20"/>
          <w:lang w:val="en"/>
        </w:rPr>
        <w:t>White (not of Hispanic origin)</w:t>
      </w:r>
      <w:r w:rsidRPr="003F0BEE">
        <w:rPr>
          <w:rFonts w:ascii="Tahoma" w:eastAsia="Times New Roman" w:hAnsi="Tahoma" w:cs="Tahoma"/>
          <w:color w:val="000000"/>
          <w:sz w:val="20"/>
          <w:szCs w:val="20"/>
          <w:lang w:val="en"/>
        </w:rPr>
        <w:t>: All persons having origins in any of the original peoples of Europe, North Africa, or the Middle East.</w:t>
      </w:r>
    </w:p>
    <w:p w:rsidR="003F0BEE" w:rsidRPr="003F0BEE" w:rsidRDefault="003F0BEE" w:rsidP="003F0BEE">
      <w:pPr>
        <w:numPr>
          <w:ilvl w:val="0"/>
          <w:numId w:val="2"/>
        </w:numPr>
        <w:shd w:val="clear" w:color="auto" w:fill="FFFFFF"/>
        <w:spacing w:before="100" w:beforeAutospacing="1" w:after="100" w:afterAutospacing="1"/>
        <w:ind w:left="367"/>
        <w:jc w:val="both"/>
        <w:rPr>
          <w:rFonts w:ascii="Tahoma" w:eastAsia="Times New Roman" w:hAnsi="Tahoma" w:cs="Tahoma"/>
          <w:color w:val="000000"/>
          <w:sz w:val="20"/>
          <w:szCs w:val="20"/>
          <w:lang w:val="en"/>
        </w:rPr>
      </w:pPr>
      <w:r w:rsidRPr="003F0BEE">
        <w:rPr>
          <w:rFonts w:ascii="Tahoma" w:eastAsia="Times New Roman" w:hAnsi="Tahoma" w:cs="Tahoma"/>
          <w:b/>
          <w:bCs/>
          <w:color w:val="000000"/>
          <w:sz w:val="20"/>
          <w:szCs w:val="20"/>
          <w:lang w:val="en"/>
        </w:rPr>
        <w:t>Black (not or Hispanic origin)</w:t>
      </w:r>
      <w:r w:rsidRPr="003F0BEE">
        <w:rPr>
          <w:rFonts w:ascii="Tahoma" w:eastAsia="Times New Roman" w:hAnsi="Tahoma" w:cs="Tahoma"/>
          <w:color w:val="000000"/>
          <w:sz w:val="20"/>
          <w:szCs w:val="20"/>
          <w:lang w:val="en"/>
        </w:rPr>
        <w:t>: All persons having origins in any of the Black racial groups of Africa.</w:t>
      </w:r>
    </w:p>
    <w:p w:rsidR="003F0BEE" w:rsidRPr="003F0BEE" w:rsidRDefault="003F0BEE" w:rsidP="003F0BEE">
      <w:pPr>
        <w:numPr>
          <w:ilvl w:val="0"/>
          <w:numId w:val="2"/>
        </w:numPr>
        <w:shd w:val="clear" w:color="auto" w:fill="FFFFFF"/>
        <w:spacing w:before="100" w:beforeAutospacing="1" w:after="100" w:afterAutospacing="1"/>
        <w:ind w:left="367"/>
        <w:jc w:val="both"/>
        <w:rPr>
          <w:rFonts w:ascii="Tahoma" w:eastAsia="Times New Roman" w:hAnsi="Tahoma" w:cs="Tahoma"/>
          <w:color w:val="000000"/>
          <w:sz w:val="20"/>
          <w:szCs w:val="20"/>
          <w:lang w:val="en"/>
        </w:rPr>
      </w:pPr>
      <w:r w:rsidRPr="003F0BEE">
        <w:rPr>
          <w:rFonts w:ascii="Tahoma" w:eastAsia="Times New Roman" w:hAnsi="Tahoma" w:cs="Tahoma"/>
          <w:b/>
          <w:bCs/>
          <w:color w:val="000000"/>
          <w:sz w:val="20"/>
          <w:szCs w:val="20"/>
          <w:lang w:val="en"/>
        </w:rPr>
        <w:t>Hispanic</w:t>
      </w:r>
      <w:r w:rsidRPr="003F0BEE">
        <w:rPr>
          <w:rFonts w:ascii="Tahoma" w:eastAsia="Times New Roman" w:hAnsi="Tahoma" w:cs="Tahoma"/>
          <w:color w:val="000000"/>
          <w:sz w:val="20"/>
          <w:szCs w:val="20"/>
          <w:lang w:val="en"/>
        </w:rPr>
        <w:t>: All persons of Mexican, Puerto Rican, Cuban, Central or South American, or other Spanish culture or origin, regardless of race.</w:t>
      </w:r>
    </w:p>
    <w:p w:rsidR="003F0BEE" w:rsidRPr="003F0BEE" w:rsidRDefault="003F0BEE" w:rsidP="003F0BEE">
      <w:pPr>
        <w:numPr>
          <w:ilvl w:val="0"/>
          <w:numId w:val="2"/>
        </w:numPr>
        <w:shd w:val="clear" w:color="auto" w:fill="FFFFFF"/>
        <w:spacing w:before="100" w:beforeAutospacing="1" w:after="100" w:afterAutospacing="1"/>
        <w:ind w:left="367"/>
        <w:jc w:val="both"/>
        <w:rPr>
          <w:rFonts w:ascii="Tahoma" w:eastAsia="Times New Roman" w:hAnsi="Tahoma" w:cs="Tahoma"/>
          <w:color w:val="000000"/>
          <w:sz w:val="20"/>
          <w:szCs w:val="20"/>
          <w:lang w:val="en"/>
        </w:rPr>
      </w:pPr>
      <w:r w:rsidRPr="003F0BEE">
        <w:rPr>
          <w:rFonts w:ascii="Tahoma" w:eastAsia="Times New Roman" w:hAnsi="Tahoma" w:cs="Tahoma"/>
          <w:b/>
          <w:bCs/>
          <w:color w:val="000000"/>
          <w:sz w:val="20"/>
          <w:szCs w:val="20"/>
          <w:lang w:val="en"/>
        </w:rPr>
        <w:t>Asian or Pacific Islander</w:t>
      </w:r>
      <w:r w:rsidRPr="003F0BEE">
        <w:rPr>
          <w:rFonts w:ascii="Tahoma" w:eastAsia="Times New Roman" w:hAnsi="Tahoma" w:cs="Tahoma"/>
          <w:color w:val="000000"/>
          <w:sz w:val="20"/>
          <w:szCs w:val="20"/>
          <w:lang w:val="en"/>
        </w:rPr>
        <w:t>: All persons having origins in any of the original peoples of the Far East, Southeast Asia, the Indian Subcontinent, or the Pacific Islands. This area includes, for example, China, India, Japan, Korea, the Philippine Islands, and Samoa.</w:t>
      </w:r>
    </w:p>
    <w:p w:rsidR="003F0BEE" w:rsidRPr="003F0BEE" w:rsidRDefault="003F0BEE" w:rsidP="003F0BEE">
      <w:pPr>
        <w:numPr>
          <w:ilvl w:val="0"/>
          <w:numId w:val="2"/>
        </w:numPr>
        <w:shd w:val="clear" w:color="auto" w:fill="FFFFFF"/>
        <w:spacing w:before="100" w:beforeAutospacing="1" w:after="100" w:afterAutospacing="1"/>
        <w:ind w:left="367"/>
        <w:jc w:val="both"/>
        <w:rPr>
          <w:rFonts w:ascii="Tahoma" w:eastAsia="Times New Roman" w:hAnsi="Tahoma" w:cs="Tahoma"/>
          <w:color w:val="000000"/>
          <w:sz w:val="20"/>
          <w:szCs w:val="20"/>
          <w:lang w:val="en"/>
        </w:rPr>
      </w:pPr>
      <w:r w:rsidRPr="003F0BEE">
        <w:rPr>
          <w:rFonts w:ascii="Tahoma" w:eastAsia="Times New Roman" w:hAnsi="Tahoma" w:cs="Tahoma"/>
          <w:b/>
          <w:bCs/>
          <w:color w:val="000000"/>
          <w:sz w:val="20"/>
          <w:szCs w:val="20"/>
          <w:lang w:val="en"/>
        </w:rPr>
        <w:t>American Indian or Alaskan Native</w:t>
      </w:r>
      <w:r w:rsidRPr="003F0BEE">
        <w:rPr>
          <w:rFonts w:ascii="Tahoma" w:eastAsia="Times New Roman" w:hAnsi="Tahoma" w:cs="Tahoma"/>
          <w:color w:val="000000"/>
          <w:sz w:val="20"/>
          <w:szCs w:val="20"/>
          <w:lang w:val="en"/>
        </w:rPr>
        <w:t>: All persons having origins in any of the original peoples of North America, and who maintain cultural identification through tribal affiliation or community recognition.</w:t>
      </w:r>
    </w:p>
    <w:p w:rsidR="003F0BEE" w:rsidRPr="003F0BEE" w:rsidRDefault="003F0BEE" w:rsidP="003F0BEE">
      <w:pPr>
        <w:shd w:val="clear" w:color="auto" w:fill="FFFFFF"/>
        <w:spacing w:before="192" w:after="48"/>
        <w:outlineLvl w:val="1"/>
        <w:rPr>
          <w:rFonts w:ascii="Tahoma" w:eastAsia="Times New Roman" w:hAnsi="Tahoma" w:cs="Tahoma"/>
          <w:sz w:val="20"/>
          <w:szCs w:val="20"/>
          <w:lang w:val="en"/>
        </w:rPr>
      </w:pPr>
      <w:r w:rsidRPr="003F0BEE">
        <w:rPr>
          <w:rFonts w:ascii="Tahoma" w:eastAsia="Times New Roman" w:hAnsi="Tahoma" w:cs="Tahoma"/>
          <w:sz w:val="20"/>
          <w:szCs w:val="20"/>
          <w:lang w:val="en"/>
        </w:rPr>
        <w:t>DEFINITION APPLICABLE TO ALL EMPLOYERS</w:t>
      </w:r>
    </w:p>
    <w:p w:rsidR="003F0BEE" w:rsidRPr="003F0BEE" w:rsidRDefault="003F0BEE" w:rsidP="003F0BEE">
      <w:pPr>
        <w:numPr>
          <w:ilvl w:val="0"/>
          <w:numId w:val="3"/>
        </w:numPr>
        <w:shd w:val="clear" w:color="auto" w:fill="FFFFFF"/>
        <w:spacing w:before="100" w:beforeAutospacing="1" w:after="100" w:afterAutospacing="1"/>
        <w:ind w:left="367"/>
        <w:jc w:val="both"/>
        <w:rPr>
          <w:rFonts w:ascii="Tahoma" w:eastAsia="Times New Roman" w:hAnsi="Tahoma" w:cs="Tahoma"/>
          <w:color w:val="000000"/>
          <w:sz w:val="20"/>
          <w:szCs w:val="20"/>
          <w:lang w:val="en"/>
        </w:rPr>
      </w:pPr>
      <w:r w:rsidRPr="003F0BEE">
        <w:rPr>
          <w:rFonts w:ascii="Tahoma" w:eastAsia="Times New Roman" w:hAnsi="Tahoma" w:cs="Tahoma"/>
          <w:b/>
          <w:bCs/>
          <w:color w:val="000000"/>
          <w:sz w:val="20"/>
          <w:szCs w:val="20"/>
          <w:lang w:val="en"/>
        </w:rPr>
        <w:t>"Commission"</w:t>
      </w:r>
      <w:r w:rsidRPr="003F0BEE">
        <w:rPr>
          <w:rFonts w:ascii="Tahoma" w:eastAsia="Times New Roman" w:hAnsi="Tahoma" w:cs="Tahoma"/>
          <w:color w:val="000000"/>
          <w:sz w:val="20"/>
          <w:szCs w:val="20"/>
          <w:lang w:val="en"/>
        </w:rPr>
        <w:t xml:space="preserve"> refers to the Equal Employment Opportunity Commission established under Title VII of the Civil Rights Act of 1964.</w:t>
      </w:r>
    </w:p>
    <w:p w:rsidR="003F0BEE" w:rsidRPr="003F0BEE" w:rsidRDefault="003F0BEE" w:rsidP="003F0BEE">
      <w:pPr>
        <w:numPr>
          <w:ilvl w:val="0"/>
          <w:numId w:val="3"/>
        </w:numPr>
        <w:shd w:val="clear" w:color="auto" w:fill="FFFFFF"/>
        <w:spacing w:before="100" w:beforeAutospacing="1" w:after="100" w:afterAutospacing="1"/>
        <w:ind w:left="367"/>
        <w:jc w:val="both"/>
        <w:rPr>
          <w:rFonts w:ascii="Tahoma" w:eastAsia="Times New Roman" w:hAnsi="Tahoma" w:cs="Tahoma"/>
          <w:color w:val="000000"/>
          <w:sz w:val="20"/>
          <w:szCs w:val="20"/>
          <w:lang w:val="en"/>
        </w:rPr>
      </w:pPr>
      <w:r w:rsidRPr="003F0BEE">
        <w:rPr>
          <w:rFonts w:ascii="Tahoma" w:eastAsia="Times New Roman" w:hAnsi="Tahoma" w:cs="Tahoma"/>
          <w:b/>
          <w:bCs/>
          <w:color w:val="000000"/>
          <w:sz w:val="20"/>
          <w:szCs w:val="20"/>
          <w:lang w:val="en"/>
        </w:rPr>
        <w:t>"Employee"</w:t>
      </w:r>
      <w:r w:rsidRPr="003F0BEE">
        <w:rPr>
          <w:rFonts w:ascii="Tahoma" w:eastAsia="Times New Roman" w:hAnsi="Tahoma" w:cs="Tahoma"/>
          <w:color w:val="000000"/>
          <w:sz w:val="20"/>
          <w:szCs w:val="20"/>
          <w:lang w:val="en"/>
        </w:rPr>
        <w:t xml:space="preserve"> means an individual employed by a political jurisdiction, who is on the payroll of that jurisdiction, regardless of the source of the funds by which the worker is paid. The following is an exception from the definition, subject to the interpretation in Section 7 above these instructions. The term "employee" shall not include any person elected to public office in any State or political subdivision of any state by the qualified voters thereof, or any person chosen by such officer to be on such officer's personal staff, or an appointee on the policy making level or an immediate adviser with respect to the exercise of the constitutional or legal powers of the office. The exception set forth in the preceding sentence shall not include employees subject to the civil service laws of a State government, governmental agency or political subdivision.</w:t>
      </w:r>
    </w:p>
    <w:p w:rsidR="003F0BEE" w:rsidRPr="003F0BEE" w:rsidRDefault="003F0BEE" w:rsidP="003F0BEE">
      <w:pPr>
        <w:numPr>
          <w:ilvl w:val="0"/>
          <w:numId w:val="3"/>
        </w:numPr>
        <w:shd w:val="clear" w:color="auto" w:fill="FFFFFF"/>
        <w:spacing w:before="100" w:beforeAutospacing="1" w:after="100" w:afterAutospacing="1"/>
        <w:ind w:left="367"/>
        <w:jc w:val="both"/>
        <w:rPr>
          <w:rFonts w:ascii="Tahoma" w:eastAsia="Times New Roman" w:hAnsi="Tahoma" w:cs="Tahoma"/>
          <w:color w:val="000000"/>
          <w:sz w:val="20"/>
          <w:szCs w:val="20"/>
          <w:lang w:val="en"/>
        </w:rPr>
      </w:pPr>
      <w:r w:rsidRPr="003F0BEE">
        <w:rPr>
          <w:rFonts w:ascii="Tahoma" w:eastAsia="Times New Roman" w:hAnsi="Tahoma" w:cs="Tahoma"/>
          <w:b/>
          <w:bCs/>
          <w:color w:val="000000"/>
          <w:sz w:val="20"/>
          <w:szCs w:val="20"/>
          <w:lang w:val="en"/>
        </w:rPr>
        <w:t>"Full-time Employees"</w:t>
      </w:r>
      <w:r w:rsidRPr="003F0BEE">
        <w:rPr>
          <w:rFonts w:ascii="Tahoma" w:eastAsia="Times New Roman" w:hAnsi="Tahoma" w:cs="Tahoma"/>
          <w:color w:val="000000"/>
          <w:sz w:val="20"/>
          <w:szCs w:val="20"/>
          <w:lang w:val="en"/>
        </w:rPr>
        <w:t xml:space="preserve"> - Persons employed during this pay period to work the number of hours per week that represent regular full-time employment (excluding temporaries and </w:t>
      </w:r>
      <w:proofErr w:type="spellStart"/>
      <w:r w:rsidRPr="003F0BEE">
        <w:rPr>
          <w:rFonts w:ascii="Tahoma" w:eastAsia="Times New Roman" w:hAnsi="Tahoma" w:cs="Tahoma"/>
          <w:color w:val="000000"/>
          <w:sz w:val="20"/>
          <w:szCs w:val="20"/>
          <w:lang w:val="en"/>
        </w:rPr>
        <w:t>intermittents</w:t>
      </w:r>
      <w:proofErr w:type="spellEnd"/>
      <w:r w:rsidRPr="003F0BEE">
        <w:rPr>
          <w:rFonts w:ascii="Tahoma" w:eastAsia="Times New Roman" w:hAnsi="Tahoma" w:cs="Tahoma"/>
          <w:color w:val="000000"/>
          <w:sz w:val="20"/>
          <w:szCs w:val="20"/>
          <w:lang w:val="en"/>
        </w:rPr>
        <w:t>).</w:t>
      </w:r>
    </w:p>
    <w:p w:rsidR="003F0BEE" w:rsidRPr="003F0BEE" w:rsidRDefault="003F0BEE" w:rsidP="003F0BEE">
      <w:pPr>
        <w:numPr>
          <w:ilvl w:val="0"/>
          <w:numId w:val="3"/>
        </w:numPr>
        <w:shd w:val="clear" w:color="auto" w:fill="FFFFFF"/>
        <w:spacing w:before="100" w:beforeAutospacing="1" w:after="100" w:afterAutospacing="1"/>
        <w:ind w:left="367"/>
        <w:jc w:val="both"/>
        <w:rPr>
          <w:rFonts w:ascii="Tahoma" w:eastAsia="Times New Roman" w:hAnsi="Tahoma" w:cs="Tahoma"/>
          <w:color w:val="000000"/>
          <w:sz w:val="20"/>
          <w:szCs w:val="20"/>
          <w:lang w:val="en"/>
        </w:rPr>
      </w:pPr>
      <w:r w:rsidRPr="003F0BEE">
        <w:rPr>
          <w:rFonts w:ascii="Tahoma" w:eastAsia="Times New Roman" w:hAnsi="Tahoma" w:cs="Tahoma"/>
          <w:b/>
          <w:bCs/>
          <w:color w:val="000000"/>
          <w:sz w:val="20"/>
          <w:szCs w:val="20"/>
          <w:lang w:val="en"/>
        </w:rPr>
        <w:t>"Other Than Full-time Employees"</w:t>
      </w:r>
      <w:r w:rsidRPr="003F0BEE">
        <w:rPr>
          <w:rFonts w:ascii="Tahoma" w:eastAsia="Times New Roman" w:hAnsi="Tahoma" w:cs="Tahoma"/>
          <w:color w:val="000000"/>
          <w:sz w:val="20"/>
          <w:szCs w:val="20"/>
          <w:lang w:val="en"/>
        </w:rPr>
        <w:t xml:space="preserve">- Persons employed during this pay period on a part-time basis. Include those daily or hourly employees usually engaged for less than the regular full-time work week, temporaries working on a seasonal basis (whether part-time or full time) or hired for the duration of a particular job or operation, including public employment programs, and </w:t>
      </w:r>
      <w:proofErr w:type="spellStart"/>
      <w:r w:rsidRPr="003F0BEE">
        <w:rPr>
          <w:rFonts w:ascii="Tahoma" w:eastAsia="Times New Roman" w:hAnsi="Tahoma" w:cs="Tahoma"/>
          <w:color w:val="000000"/>
          <w:sz w:val="20"/>
          <w:szCs w:val="20"/>
          <w:lang w:val="en"/>
        </w:rPr>
        <w:t>intermittents</w:t>
      </w:r>
      <w:proofErr w:type="spellEnd"/>
      <w:r w:rsidRPr="003F0BEE">
        <w:rPr>
          <w:rFonts w:ascii="Tahoma" w:eastAsia="Times New Roman" w:hAnsi="Tahoma" w:cs="Tahoma"/>
          <w:color w:val="000000"/>
          <w:sz w:val="20"/>
          <w:szCs w:val="20"/>
          <w:lang w:val="en"/>
        </w:rPr>
        <w:t xml:space="preserve">. e. "New Hires </w:t>
      </w:r>
      <w:proofErr w:type="gramStart"/>
      <w:r w:rsidRPr="003F0BEE">
        <w:rPr>
          <w:rFonts w:ascii="Tahoma" w:eastAsia="Times New Roman" w:hAnsi="Tahoma" w:cs="Tahoma"/>
          <w:color w:val="000000"/>
          <w:sz w:val="20"/>
          <w:szCs w:val="20"/>
          <w:lang w:val="en"/>
        </w:rPr>
        <w:t>During</w:t>
      </w:r>
      <w:proofErr w:type="gramEnd"/>
      <w:r w:rsidRPr="003F0BEE">
        <w:rPr>
          <w:rFonts w:ascii="Tahoma" w:eastAsia="Times New Roman" w:hAnsi="Tahoma" w:cs="Tahoma"/>
          <w:color w:val="000000"/>
          <w:sz w:val="20"/>
          <w:szCs w:val="20"/>
          <w:lang w:val="en"/>
        </w:rPr>
        <w:t xml:space="preserve"> Fiscal Year"- Persons both with and without previous experience and transfers who were hired for the first time in this jurisdiction or rehired after a break in service for permanent full-time employment.</w:t>
      </w:r>
    </w:p>
    <w:p w:rsidR="003F0BEE" w:rsidRDefault="003F0BEE" w:rsidP="003F0BEE">
      <w:pPr>
        <w:rPr>
          <w:rFonts w:ascii="Arial" w:hAnsi="Arial" w:cs="Arial"/>
          <w:color w:val="000080"/>
          <w:sz w:val="20"/>
          <w:szCs w:val="20"/>
        </w:rPr>
      </w:pPr>
    </w:p>
    <w:p w:rsidR="00F941A6" w:rsidRDefault="00F941A6"/>
    <w:sectPr w:rsidR="00F941A6" w:rsidSect="003F0BEE">
      <w:headerReference w:type="default" r:id="rId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BEE" w:rsidRDefault="003F0BEE" w:rsidP="003F0BEE">
      <w:r>
        <w:separator/>
      </w:r>
    </w:p>
  </w:endnote>
  <w:endnote w:type="continuationSeparator" w:id="0">
    <w:p w:rsidR="003F0BEE" w:rsidRDefault="003F0BEE" w:rsidP="003F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BEE" w:rsidRDefault="003F0BEE" w:rsidP="003F0BEE">
      <w:r>
        <w:separator/>
      </w:r>
    </w:p>
  </w:footnote>
  <w:footnote w:type="continuationSeparator" w:id="0">
    <w:p w:rsidR="003F0BEE" w:rsidRDefault="003F0BEE" w:rsidP="003F0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BEE" w:rsidRDefault="003F0BEE">
    <w:pPr>
      <w:pStyle w:val="Header"/>
    </w:pPr>
    <w:r>
      <w:t xml:space="preserve">                                                 </w:t>
    </w:r>
    <w:r w:rsidR="0010608B">
      <w:t xml:space="preserve">       Exhibit 1-E </w:t>
    </w:r>
    <w:r>
      <w:t xml:space="preserve">Instructions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E27D3"/>
    <w:multiLevelType w:val="multilevel"/>
    <w:tmpl w:val="099C24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2FD96071"/>
    <w:multiLevelType w:val="multilevel"/>
    <w:tmpl w:val="1984615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A3D73D4"/>
    <w:multiLevelType w:val="multilevel"/>
    <w:tmpl w:val="C64CF7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EE"/>
    <w:rsid w:val="0010608B"/>
    <w:rsid w:val="003F0BEE"/>
    <w:rsid w:val="00F94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BEE"/>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rsid w:val="003F0BEE"/>
    <w:pPr>
      <w:spacing w:before="192" w:after="48"/>
      <w:outlineLvl w:val="1"/>
    </w:pPr>
    <w:rPr>
      <w:rFonts w:eastAsia="Times New Roman"/>
      <w:color w:val="000064"/>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BEE"/>
    <w:pPr>
      <w:tabs>
        <w:tab w:val="center" w:pos="4680"/>
        <w:tab w:val="right" w:pos="9360"/>
      </w:tabs>
    </w:pPr>
  </w:style>
  <w:style w:type="character" w:customStyle="1" w:styleId="HeaderChar">
    <w:name w:val="Header Char"/>
    <w:basedOn w:val="DefaultParagraphFont"/>
    <w:link w:val="Header"/>
    <w:uiPriority w:val="99"/>
    <w:rsid w:val="003F0BEE"/>
  </w:style>
  <w:style w:type="paragraph" w:styleId="Footer">
    <w:name w:val="footer"/>
    <w:basedOn w:val="Normal"/>
    <w:link w:val="FooterChar"/>
    <w:uiPriority w:val="99"/>
    <w:unhideWhenUsed/>
    <w:rsid w:val="003F0BEE"/>
    <w:pPr>
      <w:tabs>
        <w:tab w:val="center" w:pos="4680"/>
        <w:tab w:val="right" w:pos="9360"/>
      </w:tabs>
    </w:pPr>
  </w:style>
  <w:style w:type="character" w:customStyle="1" w:styleId="FooterChar">
    <w:name w:val="Footer Char"/>
    <w:basedOn w:val="DefaultParagraphFont"/>
    <w:link w:val="Footer"/>
    <w:uiPriority w:val="99"/>
    <w:rsid w:val="003F0BEE"/>
  </w:style>
  <w:style w:type="character" w:styleId="Strong">
    <w:name w:val="Strong"/>
    <w:basedOn w:val="DefaultParagraphFont"/>
    <w:uiPriority w:val="22"/>
    <w:qFormat/>
    <w:rsid w:val="003F0BEE"/>
    <w:rPr>
      <w:b/>
      <w:bCs/>
    </w:rPr>
  </w:style>
  <w:style w:type="character" w:customStyle="1" w:styleId="Heading2Char">
    <w:name w:val="Heading 2 Char"/>
    <w:basedOn w:val="DefaultParagraphFont"/>
    <w:link w:val="Heading2"/>
    <w:uiPriority w:val="9"/>
    <w:rsid w:val="003F0BEE"/>
    <w:rPr>
      <w:rFonts w:ascii="Times New Roman" w:eastAsia="Times New Roman" w:hAnsi="Times New Roman" w:cs="Times New Roman"/>
      <w:color w:val="000064"/>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BEE"/>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rsid w:val="003F0BEE"/>
    <w:pPr>
      <w:spacing w:before="192" w:after="48"/>
      <w:outlineLvl w:val="1"/>
    </w:pPr>
    <w:rPr>
      <w:rFonts w:eastAsia="Times New Roman"/>
      <w:color w:val="000064"/>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BEE"/>
    <w:pPr>
      <w:tabs>
        <w:tab w:val="center" w:pos="4680"/>
        <w:tab w:val="right" w:pos="9360"/>
      </w:tabs>
    </w:pPr>
  </w:style>
  <w:style w:type="character" w:customStyle="1" w:styleId="HeaderChar">
    <w:name w:val="Header Char"/>
    <w:basedOn w:val="DefaultParagraphFont"/>
    <w:link w:val="Header"/>
    <w:uiPriority w:val="99"/>
    <w:rsid w:val="003F0BEE"/>
  </w:style>
  <w:style w:type="paragraph" w:styleId="Footer">
    <w:name w:val="footer"/>
    <w:basedOn w:val="Normal"/>
    <w:link w:val="FooterChar"/>
    <w:uiPriority w:val="99"/>
    <w:unhideWhenUsed/>
    <w:rsid w:val="003F0BEE"/>
    <w:pPr>
      <w:tabs>
        <w:tab w:val="center" w:pos="4680"/>
        <w:tab w:val="right" w:pos="9360"/>
      </w:tabs>
    </w:pPr>
  </w:style>
  <w:style w:type="character" w:customStyle="1" w:styleId="FooterChar">
    <w:name w:val="Footer Char"/>
    <w:basedOn w:val="DefaultParagraphFont"/>
    <w:link w:val="Footer"/>
    <w:uiPriority w:val="99"/>
    <w:rsid w:val="003F0BEE"/>
  </w:style>
  <w:style w:type="character" w:styleId="Strong">
    <w:name w:val="Strong"/>
    <w:basedOn w:val="DefaultParagraphFont"/>
    <w:uiPriority w:val="22"/>
    <w:qFormat/>
    <w:rsid w:val="003F0BEE"/>
    <w:rPr>
      <w:b/>
      <w:bCs/>
    </w:rPr>
  </w:style>
  <w:style w:type="character" w:customStyle="1" w:styleId="Heading2Char">
    <w:name w:val="Heading 2 Char"/>
    <w:basedOn w:val="DefaultParagraphFont"/>
    <w:link w:val="Heading2"/>
    <w:uiPriority w:val="9"/>
    <w:rsid w:val="003F0BEE"/>
    <w:rPr>
      <w:rFonts w:ascii="Times New Roman" w:eastAsia="Times New Roman" w:hAnsi="Times New Roman" w:cs="Times New Roman"/>
      <w:color w:val="000064"/>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4351">
      <w:bodyDiv w:val="1"/>
      <w:marLeft w:val="0"/>
      <w:marRight w:val="0"/>
      <w:marTop w:val="0"/>
      <w:marBottom w:val="0"/>
      <w:divBdr>
        <w:top w:val="none" w:sz="0" w:space="0" w:color="auto"/>
        <w:left w:val="none" w:sz="0" w:space="0" w:color="auto"/>
        <w:bottom w:val="none" w:sz="0" w:space="0" w:color="auto"/>
        <w:right w:val="none" w:sz="0" w:space="0" w:color="auto"/>
      </w:divBdr>
    </w:div>
    <w:div w:id="1715344694">
      <w:bodyDiv w:val="1"/>
      <w:marLeft w:val="0"/>
      <w:marRight w:val="0"/>
      <w:marTop w:val="0"/>
      <w:marBottom w:val="0"/>
      <w:divBdr>
        <w:top w:val="none" w:sz="0" w:space="0" w:color="auto"/>
        <w:left w:val="none" w:sz="0" w:space="0" w:color="auto"/>
        <w:bottom w:val="none" w:sz="0" w:space="0" w:color="auto"/>
        <w:right w:val="none" w:sz="0" w:space="0" w:color="auto"/>
      </w:divBdr>
      <w:divsChild>
        <w:div w:id="78405104">
          <w:marLeft w:val="0"/>
          <w:marRight w:val="0"/>
          <w:marTop w:val="0"/>
          <w:marBottom w:val="0"/>
          <w:divBdr>
            <w:top w:val="none" w:sz="0" w:space="0" w:color="auto"/>
            <w:left w:val="none" w:sz="0" w:space="0" w:color="auto"/>
            <w:bottom w:val="none" w:sz="0" w:space="0" w:color="auto"/>
            <w:right w:val="none" w:sz="0" w:space="0" w:color="auto"/>
          </w:divBdr>
          <w:divsChild>
            <w:div w:id="1416126871">
              <w:marLeft w:val="0"/>
              <w:marRight w:val="0"/>
              <w:marTop w:val="0"/>
              <w:marBottom w:val="0"/>
              <w:divBdr>
                <w:top w:val="none" w:sz="0" w:space="0" w:color="auto"/>
                <w:left w:val="none" w:sz="0" w:space="0" w:color="auto"/>
                <w:bottom w:val="none" w:sz="0" w:space="0" w:color="auto"/>
                <w:right w:val="none" w:sz="0" w:space="0" w:color="auto"/>
              </w:divBdr>
              <w:divsChild>
                <w:div w:id="1178469061">
                  <w:marLeft w:val="0"/>
                  <w:marRight w:val="0"/>
                  <w:marTop w:val="0"/>
                  <w:marBottom w:val="0"/>
                  <w:divBdr>
                    <w:top w:val="none" w:sz="0" w:space="0" w:color="auto"/>
                    <w:left w:val="none" w:sz="0" w:space="0" w:color="auto"/>
                    <w:bottom w:val="none" w:sz="0" w:space="0" w:color="auto"/>
                    <w:right w:val="none" w:sz="0" w:space="0" w:color="auto"/>
                  </w:divBdr>
                  <w:divsChild>
                    <w:div w:id="205222571">
                      <w:marLeft w:val="0"/>
                      <w:marRight w:val="0"/>
                      <w:marTop w:val="0"/>
                      <w:marBottom w:val="0"/>
                      <w:divBdr>
                        <w:top w:val="none" w:sz="0" w:space="0" w:color="auto"/>
                        <w:left w:val="none" w:sz="0" w:space="0" w:color="auto"/>
                        <w:bottom w:val="none" w:sz="0" w:space="0" w:color="auto"/>
                        <w:right w:val="none" w:sz="0" w:space="0" w:color="auto"/>
                      </w:divBdr>
                      <w:divsChild>
                        <w:div w:id="636884276">
                          <w:marLeft w:val="0"/>
                          <w:marRight w:val="0"/>
                          <w:marTop w:val="0"/>
                          <w:marBottom w:val="0"/>
                          <w:divBdr>
                            <w:top w:val="none" w:sz="0" w:space="0" w:color="auto"/>
                            <w:left w:val="none" w:sz="0" w:space="0" w:color="auto"/>
                            <w:bottom w:val="none" w:sz="0" w:space="0" w:color="auto"/>
                            <w:right w:val="none" w:sz="0" w:space="0" w:color="auto"/>
                          </w:divBdr>
                          <w:divsChild>
                            <w:div w:id="99387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227944">
      <w:bodyDiv w:val="1"/>
      <w:marLeft w:val="0"/>
      <w:marRight w:val="0"/>
      <w:marTop w:val="0"/>
      <w:marBottom w:val="0"/>
      <w:divBdr>
        <w:top w:val="none" w:sz="0" w:space="0" w:color="auto"/>
        <w:left w:val="none" w:sz="0" w:space="0" w:color="auto"/>
        <w:bottom w:val="none" w:sz="0" w:space="0" w:color="auto"/>
        <w:right w:val="none" w:sz="0" w:space="0" w:color="auto"/>
      </w:divBdr>
      <w:divsChild>
        <w:div w:id="2096588060">
          <w:marLeft w:val="0"/>
          <w:marRight w:val="0"/>
          <w:marTop w:val="0"/>
          <w:marBottom w:val="0"/>
          <w:divBdr>
            <w:top w:val="none" w:sz="0" w:space="0" w:color="auto"/>
            <w:left w:val="none" w:sz="0" w:space="0" w:color="auto"/>
            <w:bottom w:val="none" w:sz="0" w:space="0" w:color="auto"/>
            <w:right w:val="none" w:sz="0" w:space="0" w:color="auto"/>
          </w:divBdr>
          <w:divsChild>
            <w:div w:id="1085423220">
              <w:marLeft w:val="0"/>
              <w:marRight w:val="0"/>
              <w:marTop w:val="0"/>
              <w:marBottom w:val="0"/>
              <w:divBdr>
                <w:top w:val="none" w:sz="0" w:space="0" w:color="auto"/>
                <w:left w:val="none" w:sz="0" w:space="0" w:color="auto"/>
                <w:bottom w:val="none" w:sz="0" w:space="0" w:color="auto"/>
                <w:right w:val="none" w:sz="0" w:space="0" w:color="auto"/>
              </w:divBdr>
              <w:divsChild>
                <w:div w:id="1957592214">
                  <w:marLeft w:val="0"/>
                  <w:marRight w:val="0"/>
                  <w:marTop w:val="0"/>
                  <w:marBottom w:val="0"/>
                  <w:divBdr>
                    <w:top w:val="none" w:sz="0" w:space="0" w:color="auto"/>
                    <w:left w:val="none" w:sz="0" w:space="0" w:color="auto"/>
                    <w:bottom w:val="none" w:sz="0" w:space="0" w:color="auto"/>
                    <w:right w:val="none" w:sz="0" w:space="0" w:color="auto"/>
                  </w:divBdr>
                  <w:divsChild>
                    <w:div w:id="1766341919">
                      <w:marLeft w:val="0"/>
                      <w:marRight w:val="0"/>
                      <w:marTop w:val="0"/>
                      <w:marBottom w:val="0"/>
                      <w:divBdr>
                        <w:top w:val="none" w:sz="0" w:space="0" w:color="auto"/>
                        <w:left w:val="none" w:sz="0" w:space="0" w:color="auto"/>
                        <w:bottom w:val="none" w:sz="0" w:space="0" w:color="auto"/>
                        <w:right w:val="none" w:sz="0" w:space="0" w:color="auto"/>
                      </w:divBdr>
                      <w:divsChild>
                        <w:div w:id="1818106681">
                          <w:marLeft w:val="0"/>
                          <w:marRight w:val="0"/>
                          <w:marTop w:val="0"/>
                          <w:marBottom w:val="0"/>
                          <w:divBdr>
                            <w:top w:val="none" w:sz="0" w:space="0" w:color="auto"/>
                            <w:left w:val="none" w:sz="0" w:space="0" w:color="auto"/>
                            <w:bottom w:val="none" w:sz="0" w:space="0" w:color="auto"/>
                            <w:right w:val="none" w:sz="0" w:space="0" w:color="auto"/>
                          </w:divBdr>
                          <w:divsChild>
                            <w:div w:id="592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Romero</dc:creator>
  <cp:lastModifiedBy>Stephanie Romero</cp:lastModifiedBy>
  <cp:revision>2</cp:revision>
  <cp:lastPrinted>2011-10-27T21:42:00Z</cp:lastPrinted>
  <dcterms:created xsi:type="dcterms:W3CDTF">2011-09-30T15:34:00Z</dcterms:created>
  <dcterms:modified xsi:type="dcterms:W3CDTF">2011-10-27T21:46:00Z</dcterms:modified>
</cp:coreProperties>
</file>