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E6" w:rsidRPr="00BF0D8F" w:rsidRDefault="002512E6" w:rsidP="002512E6">
      <w:pPr>
        <w:pStyle w:val="Title"/>
        <w:rPr>
          <w:rFonts w:ascii="Tahoma" w:hAnsi="Tahoma" w:cs="Tahoma"/>
          <w:szCs w:val="28"/>
        </w:rPr>
      </w:pPr>
      <w:r w:rsidRPr="00BF0D8F">
        <w:rPr>
          <w:rFonts w:ascii="Tahoma" w:hAnsi="Tahoma" w:cs="Tahoma"/>
          <w:szCs w:val="28"/>
        </w:rPr>
        <w:t>Exhibit 2-C</w:t>
      </w:r>
      <w:r w:rsidRPr="00BF0D8F">
        <w:rPr>
          <w:rFonts w:ascii="Tahoma" w:hAnsi="Tahoma" w:cs="Tahoma"/>
          <w:szCs w:val="28"/>
        </w:rPr>
        <w:br/>
      </w:r>
      <w:r w:rsidR="00964C28">
        <w:rPr>
          <w:rFonts w:ascii="Tahoma" w:hAnsi="Tahoma" w:cs="Tahoma"/>
          <w:szCs w:val="28"/>
        </w:rPr>
        <w:t>Example</w:t>
      </w:r>
      <w:r w:rsidRPr="00BF0D8F">
        <w:rPr>
          <w:rFonts w:ascii="Tahoma" w:hAnsi="Tahoma" w:cs="Tahoma"/>
          <w:szCs w:val="28"/>
        </w:rPr>
        <w:t xml:space="preserve"> Finding of Categorical Exclusion</w:t>
      </w:r>
      <w:r w:rsidR="00964C28">
        <w:rPr>
          <w:rFonts w:ascii="Tahoma" w:hAnsi="Tahoma" w:cs="Tahoma"/>
          <w:szCs w:val="28"/>
        </w:rPr>
        <w:t xml:space="preserve"> with Required Elements</w:t>
      </w:r>
      <w:bookmarkStart w:id="0" w:name="_GoBack"/>
      <w:bookmarkEnd w:id="0"/>
    </w:p>
    <w:p w:rsidR="002512E6" w:rsidRPr="00AF4D3F" w:rsidRDefault="002512E6" w:rsidP="002512E6">
      <w:pPr>
        <w:tabs>
          <w:tab w:val="left" w:pos="-720"/>
        </w:tabs>
        <w:jc w:val="center"/>
        <w:rPr>
          <w:rFonts w:ascii="Tahoma" w:hAnsi="Tahoma" w:cs="Tahoma"/>
          <w:sz w:val="20"/>
          <w:szCs w:val="20"/>
        </w:rPr>
      </w:pPr>
      <w:r w:rsidRPr="00AF4D3F">
        <w:rPr>
          <w:rFonts w:ascii="Tahoma" w:hAnsi="Tahoma" w:cs="Tahoma"/>
          <w:sz w:val="20"/>
          <w:szCs w:val="20"/>
        </w:rPr>
        <w:t> </w:t>
      </w:r>
    </w:p>
    <w:p w:rsidR="002512E6" w:rsidRPr="00AF4D3F" w:rsidRDefault="002512E6" w:rsidP="002512E6">
      <w:pPr>
        <w:tabs>
          <w:tab w:val="center" w:pos="4680"/>
        </w:tabs>
        <w:jc w:val="center"/>
        <w:rPr>
          <w:rFonts w:ascii="Tahoma" w:hAnsi="Tahoma" w:cs="Tahoma"/>
          <w:sz w:val="20"/>
          <w:szCs w:val="20"/>
        </w:rPr>
      </w:pPr>
      <w:r w:rsidRPr="00AF4D3F">
        <w:rPr>
          <w:rFonts w:ascii="Tahoma" w:hAnsi="Tahoma" w:cs="Tahoma"/>
          <w:sz w:val="20"/>
          <w:szCs w:val="20"/>
        </w:rPr>
        <w:t>CDBG Project No._____________</w:t>
      </w:r>
    </w:p>
    <w:p w:rsidR="002512E6" w:rsidRPr="00AF4D3F" w:rsidRDefault="002512E6" w:rsidP="002512E6">
      <w:pPr>
        <w:tabs>
          <w:tab w:val="center" w:pos="4680"/>
        </w:tabs>
        <w:jc w:val="center"/>
        <w:rPr>
          <w:rFonts w:ascii="Tahoma" w:hAnsi="Tahoma" w:cs="Tahoma"/>
          <w:sz w:val="20"/>
          <w:szCs w:val="20"/>
        </w:rPr>
      </w:pPr>
    </w:p>
    <w:p w:rsidR="002512E6" w:rsidRPr="00AF4D3F" w:rsidRDefault="002512E6" w:rsidP="002512E6">
      <w:pPr>
        <w:tabs>
          <w:tab w:val="left" w:pos="-720"/>
        </w:tabs>
        <w:jc w:val="both"/>
        <w:rPr>
          <w:rFonts w:ascii="Tahoma" w:hAnsi="Tahoma" w:cs="Tahoma"/>
          <w:sz w:val="20"/>
          <w:szCs w:val="20"/>
        </w:rPr>
      </w:pPr>
      <w:r w:rsidRPr="00AF4D3F">
        <w:rPr>
          <w:rFonts w:ascii="Tahoma" w:hAnsi="Tahoma" w:cs="Tahoma"/>
          <w:sz w:val="20"/>
          <w:szCs w:val="20"/>
        </w:rPr>
        <w:t>It is the Finding of the (Municipality or County) that all activities proposed in its Small Cities/CDBG project referenced above are listed as categorically excluded from NEPA and other environmental review requirements because they are listed as categorically excluded activities in 24 CFR 58.35 and consist solely of:</w:t>
      </w:r>
    </w:p>
    <w:p w:rsidR="002512E6" w:rsidRPr="00AF4D3F" w:rsidRDefault="002512E6" w:rsidP="002512E6">
      <w:pPr>
        <w:tabs>
          <w:tab w:val="left" w:pos="-720"/>
        </w:tabs>
        <w:jc w:val="both"/>
        <w:rPr>
          <w:rFonts w:ascii="Tahoma" w:hAnsi="Tahoma" w:cs="Tahoma"/>
          <w:sz w:val="20"/>
          <w:szCs w:val="20"/>
        </w:rPr>
      </w:pPr>
      <w:r w:rsidRPr="00AF4D3F">
        <w:rPr>
          <w:rFonts w:ascii="Tahoma" w:hAnsi="Tahoma" w:cs="Tahoma"/>
          <w:sz w:val="20"/>
          <w:szCs w:val="20"/>
        </w:rPr>
        <w:t> </w:t>
      </w:r>
    </w:p>
    <w:p w:rsidR="002512E6" w:rsidRPr="00AF4D3F" w:rsidRDefault="002512E6" w:rsidP="002512E6">
      <w:pPr>
        <w:tabs>
          <w:tab w:val="left" w:pos="-720"/>
        </w:tabs>
        <w:ind w:left="720"/>
        <w:jc w:val="both"/>
        <w:rPr>
          <w:rFonts w:ascii="Tahoma" w:hAnsi="Tahoma" w:cs="Tahoma"/>
          <w:sz w:val="20"/>
          <w:szCs w:val="20"/>
        </w:rPr>
      </w:pPr>
      <w:r w:rsidRPr="00AF4D3F">
        <w:rPr>
          <w:rFonts w:ascii="Tahoma" w:hAnsi="Tahoma" w:cs="Tahoma"/>
          <w:sz w:val="20"/>
          <w:szCs w:val="20"/>
        </w:rPr>
        <w:t xml:space="preserve">Rehabilitation of individual family dwellings, and individual action on up to four dwelling units where there is maximum of four units on any one site. The units can be four one-unit buildings or one four unit building, An individual action on a project of five or more housing units developed on scattered sites when the sites are more than 2000 </w:t>
      </w:r>
      <w:proofErr w:type="spellStart"/>
      <w:r w:rsidRPr="00AF4D3F">
        <w:rPr>
          <w:rFonts w:ascii="Tahoma" w:hAnsi="Tahoma" w:cs="Tahoma"/>
          <w:sz w:val="20"/>
          <w:szCs w:val="20"/>
        </w:rPr>
        <w:t>ft</w:t>
      </w:r>
      <w:proofErr w:type="spellEnd"/>
      <w:r w:rsidRPr="00AF4D3F">
        <w:rPr>
          <w:rFonts w:ascii="Tahoma" w:hAnsi="Tahoma" w:cs="Tahoma"/>
          <w:sz w:val="20"/>
          <w:szCs w:val="20"/>
        </w:rPr>
        <w:t xml:space="preserve"> apart and there are not more than four housing units on any one site;</w:t>
      </w:r>
    </w:p>
    <w:p w:rsidR="002512E6" w:rsidRPr="00AF4D3F" w:rsidRDefault="002512E6" w:rsidP="002512E6">
      <w:pPr>
        <w:tabs>
          <w:tab w:val="left" w:pos="-720"/>
        </w:tabs>
        <w:ind w:left="720"/>
        <w:jc w:val="both"/>
        <w:rPr>
          <w:rFonts w:ascii="Tahoma" w:hAnsi="Tahoma" w:cs="Tahoma"/>
          <w:sz w:val="20"/>
          <w:szCs w:val="20"/>
        </w:rPr>
      </w:pPr>
    </w:p>
    <w:p w:rsidR="002512E6" w:rsidRPr="00AF4D3F" w:rsidRDefault="002512E6" w:rsidP="002512E6">
      <w:pPr>
        <w:tabs>
          <w:tab w:val="left" w:pos="-720"/>
        </w:tabs>
        <w:ind w:left="720"/>
        <w:jc w:val="both"/>
        <w:rPr>
          <w:rFonts w:ascii="Tahoma" w:hAnsi="Tahoma" w:cs="Tahoma"/>
          <w:sz w:val="20"/>
          <w:szCs w:val="20"/>
        </w:rPr>
      </w:pPr>
      <w:r w:rsidRPr="00AF4D3F">
        <w:rPr>
          <w:rFonts w:ascii="Tahoma" w:hAnsi="Tahoma" w:cs="Tahoma"/>
          <w:sz w:val="20"/>
          <w:szCs w:val="20"/>
        </w:rPr>
        <w:t>Acquisition, repair, improvement, reconstruction, or rehabilitation of public facilities and improvements when the facilities and improvements are in place and will be retained in the same use. Disposition of, or equity loans on an existing structure or acquisition of a vacant land provided that the structure or land acquired, financed, or disposed of will be retained for the same use;</w:t>
      </w:r>
    </w:p>
    <w:p w:rsidR="002512E6" w:rsidRPr="00AF4D3F" w:rsidRDefault="002512E6" w:rsidP="002512E6">
      <w:pPr>
        <w:tabs>
          <w:tab w:val="left" w:pos="-720"/>
        </w:tabs>
        <w:ind w:left="720"/>
        <w:jc w:val="both"/>
        <w:rPr>
          <w:rFonts w:ascii="Tahoma" w:hAnsi="Tahoma" w:cs="Tahoma"/>
          <w:sz w:val="20"/>
          <w:szCs w:val="20"/>
        </w:rPr>
      </w:pPr>
    </w:p>
    <w:p w:rsidR="002512E6" w:rsidRPr="00AF4D3F" w:rsidRDefault="002512E6" w:rsidP="002512E6">
      <w:pPr>
        <w:tabs>
          <w:tab w:val="left" w:pos="-720"/>
        </w:tabs>
        <w:ind w:left="720"/>
        <w:jc w:val="both"/>
        <w:rPr>
          <w:rFonts w:ascii="Tahoma" w:hAnsi="Tahoma" w:cs="Tahoma"/>
          <w:sz w:val="20"/>
          <w:szCs w:val="20"/>
        </w:rPr>
      </w:pPr>
      <w:r w:rsidRPr="00AF4D3F">
        <w:rPr>
          <w:rFonts w:ascii="Tahoma" w:hAnsi="Tahoma" w:cs="Tahoma"/>
          <w:sz w:val="20"/>
          <w:szCs w:val="20"/>
        </w:rPr>
        <w:t>Special projects directed to the removal of material and architectural barriers that restrict the mobility of and accessibility to elderly and handicapped persons;</w:t>
      </w:r>
    </w:p>
    <w:p w:rsidR="002512E6" w:rsidRPr="00AF4D3F" w:rsidRDefault="002512E6" w:rsidP="002512E6">
      <w:pPr>
        <w:tabs>
          <w:tab w:val="left" w:pos="-720"/>
          <w:tab w:val="left" w:pos="0"/>
        </w:tabs>
        <w:ind w:left="720" w:right="720" w:hanging="720"/>
        <w:jc w:val="both"/>
        <w:rPr>
          <w:rFonts w:ascii="Tahoma" w:hAnsi="Tahoma" w:cs="Tahoma"/>
          <w:sz w:val="20"/>
          <w:szCs w:val="20"/>
        </w:rPr>
      </w:pPr>
      <w:r w:rsidRPr="00AF4D3F">
        <w:rPr>
          <w:rFonts w:ascii="Tahoma" w:hAnsi="Tahoma" w:cs="Tahoma"/>
          <w:sz w:val="20"/>
          <w:szCs w:val="20"/>
        </w:rPr>
        <w:tab/>
      </w:r>
    </w:p>
    <w:p w:rsidR="002512E6" w:rsidRPr="00AF4D3F" w:rsidRDefault="002512E6" w:rsidP="002512E6">
      <w:pPr>
        <w:tabs>
          <w:tab w:val="left" w:pos="-720"/>
          <w:tab w:val="left" w:pos="0"/>
        </w:tabs>
        <w:ind w:left="720" w:hanging="720"/>
        <w:jc w:val="both"/>
        <w:rPr>
          <w:rFonts w:ascii="Tahoma" w:hAnsi="Tahoma" w:cs="Tahoma"/>
          <w:sz w:val="20"/>
          <w:szCs w:val="20"/>
        </w:rPr>
      </w:pPr>
      <w:r w:rsidRPr="00AF4D3F">
        <w:rPr>
          <w:rFonts w:ascii="Tahoma" w:hAnsi="Tahoma" w:cs="Tahoma"/>
          <w:sz w:val="20"/>
          <w:szCs w:val="20"/>
        </w:rPr>
        <w:tab/>
        <w:t xml:space="preserve">Construction of public facilities </w:t>
      </w:r>
      <w:r>
        <w:rPr>
          <w:rFonts w:ascii="Tahoma" w:hAnsi="Tahoma" w:cs="Tahoma"/>
          <w:sz w:val="20"/>
          <w:szCs w:val="20"/>
        </w:rPr>
        <w:t xml:space="preserve">or infrastructure improvements </w:t>
      </w:r>
      <w:r w:rsidRPr="00AF4D3F">
        <w:rPr>
          <w:rFonts w:ascii="Tahoma" w:hAnsi="Tahoma" w:cs="Tahoma"/>
          <w:sz w:val="20"/>
          <w:szCs w:val="20"/>
        </w:rPr>
        <w:t>that will replace or upgrade a substantially identical article without changing its use, size, capacity, or location [24 CFR 38.35 (a</w:t>
      </w:r>
      <w:proofErr w:type="gramStart"/>
      <w:r w:rsidRPr="00AF4D3F">
        <w:rPr>
          <w:rFonts w:ascii="Tahoma" w:hAnsi="Tahoma" w:cs="Tahoma"/>
          <w:sz w:val="20"/>
          <w:szCs w:val="20"/>
        </w:rPr>
        <w:t>){</w:t>
      </w:r>
      <w:proofErr w:type="gramEnd"/>
      <w:r w:rsidRPr="00AF4D3F">
        <w:rPr>
          <w:rFonts w:ascii="Tahoma" w:hAnsi="Tahoma" w:cs="Tahoma"/>
          <w:sz w:val="20"/>
          <w:szCs w:val="20"/>
        </w:rPr>
        <w:t>1}];</w:t>
      </w:r>
    </w:p>
    <w:p w:rsidR="002512E6" w:rsidRPr="00AF4D3F" w:rsidRDefault="002512E6" w:rsidP="002512E6">
      <w:pPr>
        <w:tabs>
          <w:tab w:val="left" w:pos="-720"/>
          <w:tab w:val="left" w:pos="0"/>
        </w:tabs>
        <w:ind w:left="720" w:hanging="720"/>
        <w:jc w:val="both"/>
        <w:rPr>
          <w:rFonts w:ascii="Tahoma" w:hAnsi="Tahoma" w:cs="Tahoma"/>
          <w:sz w:val="20"/>
          <w:szCs w:val="20"/>
        </w:rPr>
      </w:pPr>
      <w:r w:rsidRPr="00AF4D3F">
        <w:rPr>
          <w:rFonts w:ascii="Tahoma" w:hAnsi="Tahoma" w:cs="Tahoma"/>
          <w:sz w:val="20"/>
          <w:szCs w:val="20"/>
        </w:rPr>
        <w:tab/>
      </w:r>
    </w:p>
    <w:p w:rsidR="002512E6" w:rsidRPr="00AF4D3F" w:rsidRDefault="002512E6" w:rsidP="002512E6">
      <w:pPr>
        <w:tabs>
          <w:tab w:val="left" w:pos="-720"/>
          <w:tab w:val="left" w:pos="0"/>
        </w:tabs>
        <w:ind w:left="720" w:hanging="720"/>
        <w:jc w:val="both"/>
        <w:rPr>
          <w:rFonts w:ascii="Tahoma" w:hAnsi="Tahoma" w:cs="Tahoma"/>
          <w:sz w:val="20"/>
          <w:szCs w:val="20"/>
        </w:rPr>
      </w:pPr>
      <w:r w:rsidRPr="00AF4D3F">
        <w:rPr>
          <w:rFonts w:ascii="Tahoma" w:hAnsi="Tahoma" w:cs="Tahoma"/>
          <w:sz w:val="20"/>
          <w:szCs w:val="20"/>
        </w:rPr>
        <w:tab/>
        <w:t>Rehabilitation of buildings that will not increase density more than 20 percent, change use characteristics, or involve work worth 75 percent or more of the replacement cost of any unit after rehabilitation [24 CFR 58.35 (3)].</w:t>
      </w:r>
    </w:p>
    <w:p w:rsidR="002512E6" w:rsidRPr="00AF4D3F" w:rsidRDefault="002512E6" w:rsidP="002512E6">
      <w:pPr>
        <w:tabs>
          <w:tab w:val="left" w:pos="-720"/>
        </w:tabs>
        <w:ind w:left="720"/>
        <w:jc w:val="both"/>
        <w:rPr>
          <w:rFonts w:ascii="Tahoma" w:hAnsi="Tahoma" w:cs="Tahoma"/>
          <w:sz w:val="20"/>
          <w:szCs w:val="20"/>
        </w:rPr>
      </w:pPr>
      <w:r w:rsidRPr="00AF4D3F">
        <w:rPr>
          <w:rFonts w:ascii="Tahoma" w:hAnsi="Tahoma" w:cs="Tahoma"/>
          <w:sz w:val="20"/>
          <w:szCs w:val="20"/>
        </w:rPr>
        <w:t> </w:t>
      </w:r>
    </w:p>
    <w:p w:rsidR="002512E6" w:rsidRPr="00AF4D3F" w:rsidRDefault="002512E6" w:rsidP="002512E6">
      <w:pPr>
        <w:tabs>
          <w:tab w:val="left" w:pos="-720"/>
          <w:tab w:val="left" w:pos="0"/>
          <w:tab w:val="left" w:pos="720"/>
        </w:tabs>
        <w:spacing w:after="240"/>
        <w:ind w:left="720" w:hanging="720"/>
        <w:jc w:val="both"/>
        <w:rPr>
          <w:rFonts w:ascii="Tahoma" w:hAnsi="Tahoma" w:cs="Tahoma"/>
          <w:sz w:val="20"/>
          <w:szCs w:val="20"/>
        </w:rPr>
      </w:pPr>
      <w:r w:rsidRPr="00AF4D3F">
        <w:rPr>
          <w:rFonts w:ascii="Tahoma" w:hAnsi="Tahoma" w:cs="Tahoma"/>
          <w:sz w:val="20"/>
          <w:szCs w:val="20"/>
        </w:rPr>
        <w:t>NOTE:</w:t>
      </w:r>
      <w:r w:rsidRPr="00AF4D3F">
        <w:rPr>
          <w:rFonts w:ascii="Tahoma" w:hAnsi="Tahoma" w:cs="Tahoma"/>
          <w:sz w:val="20"/>
          <w:szCs w:val="20"/>
        </w:rPr>
        <w:tab/>
        <w:t>These are examples of the specific authority most appropriate for the commonly funded categorically excluded projects which may consist of acquisition, construction, reconstruction, repairs, renovations, improvements and/or up-grading of an existing facility wherein only minimal change in the original use, size, capacity, density, or location will occur.</w:t>
      </w:r>
    </w:p>
    <w:p w:rsidR="002512E6" w:rsidRPr="00AF4D3F" w:rsidRDefault="002512E6" w:rsidP="002512E6">
      <w:pPr>
        <w:tabs>
          <w:tab w:val="left" w:pos="-720"/>
          <w:tab w:val="left" w:pos="0"/>
          <w:tab w:val="left" w:pos="720"/>
        </w:tabs>
        <w:ind w:right="1440"/>
        <w:jc w:val="both"/>
        <w:rPr>
          <w:rFonts w:ascii="Tahoma" w:hAnsi="Tahoma" w:cs="Tahoma"/>
          <w:sz w:val="20"/>
          <w:szCs w:val="20"/>
        </w:rPr>
      </w:pPr>
      <w:r w:rsidRPr="00AF4D3F">
        <w:rPr>
          <w:rFonts w:ascii="Tahoma" w:hAnsi="Tahoma" w:cs="Tahoma"/>
          <w:sz w:val="20"/>
          <w:szCs w:val="20"/>
        </w:rPr>
        <w:t> </w:t>
      </w:r>
    </w:p>
    <w:p w:rsidR="002512E6" w:rsidRPr="00AF4D3F" w:rsidRDefault="002512E6" w:rsidP="002512E6">
      <w:pPr>
        <w:tabs>
          <w:tab w:val="left" w:pos="-720"/>
          <w:tab w:val="left" w:pos="0"/>
          <w:tab w:val="left" w:pos="720"/>
        </w:tabs>
        <w:jc w:val="both"/>
        <w:rPr>
          <w:rFonts w:ascii="Tahoma" w:hAnsi="Tahoma" w:cs="Tahoma"/>
          <w:sz w:val="20"/>
          <w:szCs w:val="20"/>
        </w:rPr>
      </w:pPr>
      <w:r w:rsidRPr="00AF4D3F">
        <w:rPr>
          <w:rFonts w:ascii="Tahoma" w:hAnsi="Tahoma" w:cs="Tahoma"/>
          <w:sz w:val="20"/>
          <w:szCs w:val="20"/>
        </w:rPr>
        <w:t>Compliance with the environmental requirements of other related federal authorities will be indicated in the Laws and Authorities Checklist for all Projects not Exempt</w:t>
      </w:r>
      <w:r w:rsidR="00437D7D">
        <w:rPr>
          <w:rFonts w:ascii="Tahoma" w:hAnsi="Tahoma" w:cs="Tahoma"/>
          <w:sz w:val="20"/>
          <w:szCs w:val="20"/>
        </w:rPr>
        <w:t xml:space="preserve"> </w:t>
      </w:r>
      <w:r w:rsidR="00437D7D" w:rsidRPr="00437D7D">
        <w:rPr>
          <w:rFonts w:ascii="Tahoma" w:hAnsi="Tahoma" w:cs="Tahoma"/>
          <w:b/>
          <w:sz w:val="20"/>
          <w:szCs w:val="20"/>
        </w:rPr>
        <w:t>(Exhibit 2-N)</w:t>
      </w:r>
      <w:r w:rsidRPr="00AF4D3F">
        <w:rPr>
          <w:rFonts w:ascii="Tahoma" w:hAnsi="Tahoma" w:cs="Tahoma"/>
          <w:sz w:val="20"/>
          <w:szCs w:val="20"/>
        </w:rPr>
        <w:t>.</w:t>
      </w:r>
    </w:p>
    <w:p w:rsidR="002512E6" w:rsidRPr="00AF4D3F" w:rsidRDefault="002512E6" w:rsidP="002512E6">
      <w:pPr>
        <w:tabs>
          <w:tab w:val="left" w:pos="-720"/>
          <w:tab w:val="left" w:pos="0"/>
          <w:tab w:val="left" w:pos="720"/>
        </w:tabs>
        <w:ind w:right="1440"/>
        <w:jc w:val="both"/>
        <w:rPr>
          <w:rFonts w:ascii="Tahoma" w:hAnsi="Tahoma" w:cs="Tahoma"/>
          <w:sz w:val="20"/>
          <w:szCs w:val="20"/>
        </w:rPr>
      </w:pPr>
      <w:r w:rsidRPr="00AF4D3F">
        <w:rPr>
          <w:rFonts w:ascii="Tahoma" w:hAnsi="Tahoma" w:cs="Tahoma"/>
          <w:sz w:val="20"/>
          <w:szCs w:val="20"/>
        </w:rPr>
        <w:t> </w:t>
      </w:r>
    </w:p>
    <w:p w:rsidR="002512E6" w:rsidRPr="00AF4D3F" w:rsidRDefault="002512E6" w:rsidP="002512E6">
      <w:pPr>
        <w:tabs>
          <w:tab w:val="left" w:pos="-720"/>
        </w:tabs>
        <w:jc w:val="both"/>
        <w:rPr>
          <w:rFonts w:ascii="Tahoma" w:hAnsi="Tahoma" w:cs="Tahoma"/>
          <w:sz w:val="20"/>
          <w:szCs w:val="20"/>
        </w:rPr>
      </w:pPr>
    </w:p>
    <w:p w:rsidR="002512E6" w:rsidRPr="00AF4D3F" w:rsidRDefault="002512E6" w:rsidP="002512E6">
      <w:pPr>
        <w:tabs>
          <w:tab w:val="left" w:pos="-720"/>
        </w:tabs>
        <w:jc w:val="both"/>
        <w:rPr>
          <w:rFonts w:ascii="Tahoma" w:hAnsi="Tahoma" w:cs="Tahoma"/>
          <w:sz w:val="20"/>
          <w:szCs w:val="20"/>
        </w:rPr>
      </w:pPr>
    </w:p>
    <w:p w:rsidR="002512E6" w:rsidRPr="00AF4D3F" w:rsidRDefault="002512E6" w:rsidP="002512E6">
      <w:pPr>
        <w:tabs>
          <w:tab w:val="left" w:pos="-720"/>
        </w:tabs>
        <w:jc w:val="both"/>
        <w:rPr>
          <w:rFonts w:ascii="Tahoma" w:hAnsi="Tahoma" w:cs="Tahoma"/>
          <w:sz w:val="20"/>
          <w:szCs w:val="20"/>
        </w:rPr>
      </w:pPr>
      <w:r w:rsidRPr="00AF4D3F">
        <w:rPr>
          <w:rFonts w:ascii="Tahoma" w:hAnsi="Tahoma" w:cs="Tahoma"/>
          <w:sz w:val="20"/>
          <w:szCs w:val="20"/>
        </w:rPr>
        <w:t>_____________________________</w:t>
      </w:r>
    </w:p>
    <w:p w:rsidR="002512E6" w:rsidRPr="00AF4D3F" w:rsidRDefault="002512E6" w:rsidP="002512E6">
      <w:pPr>
        <w:tabs>
          <w:tab w:val="left" w:pos="-720"/>
        </w:tabs>
        <w:jc w:val="both"/>
        <w:rPr>
          <w:rFonts w:ascii="Tahoma" w:hAnsi="Tahoma" w:cs="Tahoma"/>
          <w:sz w:val="20"/>
          <w:szCs w:val="20"/>
        </w:rPr>
      </w:pPr>
      <w:r>
        <w:rPr>
          <w:rFonts w:ascii="Tahoma" w:hAnsi="Tahoma" w:cs="Tahoma"/>
          <w:sz w:val="20"/>
          <w:szCs w:val="20"/>
        </w:rPr>
        <w:t>C</w:t>
      </w:r>
      <w:r w:rsidRPr="00AF4D3F">
        <w:rPr>
          <w:rFonts w:ascii="Tahoma" w:hAnsi="Tahoma" w:cs="Tahoma"/>
          <w:sz w:val="20"/>
          <w:szCs w:val="20"/>
        </w:rPr>
        <w:t>O Name (Print)</w:t>
      </w:r>
      <w:r w:rsidRPr="00AF4D3F">
        <w:rPr>
          <w:rFonts w:ascii="Tahoma" w:hAnsi="Tahoma" w:cs="Tahoma"/>
          <w:sz w:val="20"/>
          <w:szCs w:val="20"/>
        </w:rPr>
        <w:tab/>
      </w:r>
      <w:r w:rsidRPr="00AF4D3F">
        <w:rPr>
          <w:rFonts w:ascii="Tahoma" w:hAnsi="Tahoma" w:cs="Tahoma"/>
          <w:sz w:val="20"/>
          <w:szCs w:val="20"/>
        </w:rPr>
        <w:tab/>
      </w:r>
      <w:r w:rsidRPr="00AF4D3F">
        <w:rPr>
          <w:rFonts w:ascii="Tahoma" w:hAnsi="Tahoma" w:cs="Tahoma"/>
          <w:sz w:val="20"/>
          <w:szCs w:val="20"/>
        </w:rPr>
        <w:tab/>
      </w:r>
    </w:p>
    <w:p w:rsidR="002512E6" w:rsidRPr="00AF4D3F" w:rsidRDefault="002512E6" w:rsidP="002512E6">
      <w:pPr>
        <w:tabs>
          <w:tab w:val="left" w:pos="-720"/>
        </w:tabs>
        <w:jc w:val="both"/>
        <w:rPr>
          <w:rFonts w:ascii="Tahoma" w:hAnsi="Tahoma" w:cs="Tahoma"/>
          <w:sz w:val="20"/>
          <w:szCs w:val="20"/>
        </w:rPr>
      </w:pPr>
    </w:p>
    <w:p w:rsidR="002512E6" w:rsidRPr="00AF4D3F" w:rsidRDefault="002512E6" w:rsidP="002512E6">
      <w:pPr>
        <w:tabs>
          <w:tab w:val="left" w:pos="-720"/>
          <w:tab w:val="left" w:pos="0"/>
          <w:tab w:val="left" w:pos="720"/>
        </w:tabs>
        <w:ind w:right="1440"/>
        <w:jc w:val="both"/>
        <w:rPr>
          <w:rFonts w:ascii="Tahoma" w:hAnsi="Tahoma" w:cs="Tahoma"/>
          <w:sz w:val="20"/>
          <w:szCs w:val="20"/>
        </w:rPr>
      </w:pPr>
    </w:p>
    <w:p w:rsidR="002512E6" w:rsidRPr="00AF4D3F" w:rsidRDefault="002512E6" w:rsidP="002512E6">
      <w:pPr>
        <w:tabs>
          <w:tab w:val="left" w:pos="-720"/>
          <w:tab w:val="left" w:pos="0"/>
          <w:tab w:val="left" w:pos="720"/>
        </w:tabs>
        <w:ind w:right="1440"/>
        <w:jc w:val="both"/>
        <w:rPr>
          <w:rFonts w:ascii="Tahoma" w:hAnsi="Tahoma" w:cs="Tahoma"/>
          <w:sz w:val="20"/>
          <w:szCs w:val="20"/>
        </w:rPr>
      </w:pPr>
    </w:p>
    <w:p w:rsidR="002512E6" w:rsidRPr="00AF4D3F" w:rsidRDefault="002512E6" w:rsidP="002512E6">
      <w:pPr>
        <w:tabs>
          <w:tab w:val="left" w:pos="-720"/>
        </w:tabs>
        <w:jc w:val="both"/>
        <w:rPr>
          <w:rFonts w:ascii="Tahoma" w:hAnsi="Tahoma" w:cs="Tahoma"/>
          <w:sz w:val="20"/>
          <w:szCs w:val="20"/>
        </w:rPr>
      </w:pPr>
      <w:r w:rsidRPr="00AF4D3F">
        <w:rPr>
          <w:rFonts w:ascii="Tahoma" w:hAnsi="Tahoma" w:cs="Tahoma"/>
          <w:sz w:val="20"/>
          <w:szCs w:val="20"/>
        </w:rPr>
        <w:t>_____________________________</w:t>
      </w:r>
      <w:r w:rsidRPr="00AF4D3F">
        <w:rPr>
          <w:rFonts w:ascii="Tahoma" w:hAnsi="Tahoma" w:cs="Tahoma"/>
          <w:sz w:val="20"/>
          <w:szCs w:val="20"/>
        </w:rPr>
        <w:tab/>
      </w:r>
      <w:r w:rsidRPr="00AF4D3F">
        <w:rPr>
          <w:rFonts w:ascii="Tahoma" w:hAnsi="Tahoma" w:cs="Tahoma"/>
          <w:sz w:val="20"/>
          <w:szCs w:val="20"/>
        </w:rPr>
        <w:tab/>
        <w:t>_____________________________</w:t>
      </w:r>
    </w:p>
    <w:p w:rsidR="002512E6" w:rsidRPr="00AF4D3F" w:rsidRDefault="002512E6" w:rsidP="002512E6">
      <w:pPr>
        <w:tabs>
          <w:tab w:val="left" w:pos="-720"/>
        </w:tabs>
        <w:jc w:val="both"/>
        <w:rPr>
          <w:rFonts w:ascii="Tahoma" w:hAnsi="Tahoma" w:cs="Tahoma"/>
          <w:sz w:val="20"/>
          <w:szCs w:val="20"/>
        </w:rPr>
      </w:pPr>
    </w:p>
    <w:p w:rsidR="002512E6" w:rsidRPr="00AF4D3F" w:rsidRDefault="002512E6" w:rsidP="002512E6">
      <w:pPr>
        <w:tabs>
          <w:tab w:val="left" w:pos="-720"/>
        </w:tabs>
        <w:jc w:val="both"/>
        <w:rPr>
          <w:rFonts w:ascii="Tahoma" w:hAnsi="Tahoma" w:cs="Tahoma"/>
          <w:sz w:val="20"/>
          <w:szCs w:val="20"/>
        </w:rPr>
      </w:pPr>
      <w:r>
        <w:rPr>
          <w:rFonts w:ascii="Tahoma" w:hAnsi="Tahoma" w:cs="Tahoma"/>
          <w:sz w:val="20"/>
          <w:szCs w:val="20"/>
        </w:rPr>
        <w:t>C</w:t>
      </w:r>
      <w:r w:rsidRPr="00AF4D3F">
        <w:rPr>
          <w:rFonts w:ascii="Tahoma" w:hAnsi="Tahoma" w:cs="Tahoma"/>
          <w:sz w:val="20"/>
          <w:szCs w:val="20"/>
        </w:rPr>
        <w:t>O Signature</w:t>
      </w:r>
      <w:r w:rsidRPr="00AF4D3F">
        <w:rPr>
          <w:rFonts w:ascii="Tahoma" w:hAnsi="Tahoma" w:cs="Tahoma"/>
          <w:sz w:val="20"/>
          <w:szCs w:val="20"/>
        </w:rPr>
        <w:tab/>
      </w:r>
      <w:r w:rsidRPr="00AF4D3F">
        <w:rPr>
          <w:rFonts w:ascii="Tahoma" w:hAnsi="Tahoma" w:cs="Tahoma"/>
          <w:sz w:val="20"/>
          <w:szCs w:val="20"/>
        </w:rPr>
        <w:tab/>
      </w:r>
      <w:r>
        <w:rPr>
          <w:rFonts w:ascii="Tahoma" w:hAnsi="Tahoma" w:cs="Tahoma"/>
          <w:sz w:val="20"/>
          <w:szCs w:val="20"/>
        </w:rPr>
        <w:tab/>
      </w:r>
      <w:r>
        <w:rPr>
          <w:rFonts w:ascii="Tahoma" w:hAnsi="Tahoma" w:cs="Tahoma"/>
          <w:sz w:val="20"/>
          <w:szCs w:val="20"/>
        </w:rPr>
        <w:tab/>
      </w:r>
      <w:r w:rsidRPr="00AF4D3F">
        <w:rPr>
          <w:rFonts w:ascii="Tahoma" w:hAnsi="Tahoma" w:cs="Tahoma"/>
          <w:sz w:val="20"/>
          <w:szCs w:val="20"/>
        </w:rPr>
        <w:tab/>
        <w:t>Date</w:t>
      </w:r>
    </w:p>
    <w:sectPr w:rsidR="002512E6" w:rsidRPr="00AF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E6"/>
    <w:rsid w:val="002512E6"/>
    <w:rsid w:val="00437D7D"/>
    <w:rsid w:val="00823B02"/>
    <w:rsid w:val="00964C28"/>
    <w:rsid w:val="00AA2A96"/>
    <w:rsid w:val="00AF403E"/>
    <w:rsid w:val="00ED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A9644-0818-44CF-BFF7-BDE754D1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2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512E6"/>
    <w:pPr>
      <w:jc w:val="center"/>
    </w:pPr>
    <w:rPr>
      <w:b/>
      <w:bCs/>
      <w:sz w:val="28"/>
    </w:rPr>
  </w:style>
  <w:style w:type="character" w:customStyle="1" w:styleId="TitleChar">
    <w:name w:val="Title Char"/>
    <w:basedOn w:val="DefaultParagraphFont"/>
    <w:link w:val="Title"/>
    <w:rsid w:val="002512E6"/>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Reuben S. Teran</cp:lastModifiedBy>
  <cp:revision>3</cp:revision>
  <dcterms:created xsi:type="dcterms:W3CDTF">2013-07-19T20:36:00Z</dcterms:created>
  <dcterms:modified xsi:type="dcterms:W3CDTF">2014-08-04T20:47:00Z</dcterms:modified>
</cp:coreProperties>
</file>